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15353" w14:textId="4E1C8A0D" w:rsidR="00832F73" w:rsidRPr="00760530" w:rsidRDefault="00832F73" w:rsidP="00832F73">
      <w:pPr>
        <w:pStyle w:val="3GPPHeader"/>
        <w:spacing w:after="60"/>
        <w:rPr>
          <w:sz w:val="32"/>
          <w:szCs w:val="32"/>
          <w:highlight w:val="yellow"/>
        </w:rPr>
      </w:pPr>
      <w:r w:rsidRPr="00760530">
        <w:t>3GPP TSG-RAN WG1 Meeting #</w:t>
      </w:r>
      <w:r w:rsidR="0007257D">
        <w:t>9</w:t>
      </w:r>
      <w:r w:rsidR="00C74808">
        <w:t>8</w:t>
      </w:r>
      <w:r w:rsidR="00B175AB">
        <w:t>bis</w:t>
      </w:r>
      <w:r w:rsidRPr="00760530">
        <w:tab/>
      </w:r>
      <w:proofErr w:type="spellStart"/>
      <w:r w:rsidRPr="00760530">
        <w:rPr>
          <w:sz w:val="32"/>
          <w:szCs w:val="32"/>
        </w:rPr>
        <w:t>Tdoc</w:t>
      </w:r>
      <w:proofErr w:type="spellEnd"/>
      <w:r w:rsidRPr="00760530">
        <w:rPr>
          <w:sz w:val="32"/>
          <w:szCs w:val="32"/>
        </w:rPr>
        <w:t xml:space="preserve"> </w:t>
      </w:r>
      <w:r w:rsidR="00F555D5" w:rsidRPr="00F555D5">
        <w:rPr>
          <w:sz w:val="32"/>
          <w:szCs w:val="32"/>
        </w:rPr>
        <w:t>R1-1911010</w:t>
      </w:r>
    </w:p>
    <w:p w14:paraId="60A5317D" w14:textId="37E8E319" w:rsidR="00E90E49" w:rsidRPr="00760530" w:rsidRDefault="00B175AB" w:rsidP="00357380">
      <w:pPr>
        <w:pStyle w:val="3GPPHeader"/>
      </w:pPr>
      <w:r w:rsidRPr="00B175AB">
        <w:t>Chongqing</w:t>
      </w:r>
      <w:r w:rsidR="007F35BD" w:rsidRPr="00760530">
        <w:t xml:space="preserve">, </w:t>
      </w:r>
      <w:r>
        <w:t>China</w:t>
      </w:r>
      <w:r w:rsidR="00B042B1">
        <w:t>,</w:t>
      </w:r>
      <w:r w:rsidR="00BB51E7" w:rsidRPr="00760530">
        <w:t xml:space="preserve"> </w:t>
      </w:r>
      <w:r>
        <w:t>October</w:t>
      </w:r>
      <w:r w:rsidR="00B042B1">
        <w:t xml:space="preserve"> </w:t>
      </w:r>
      <w:r w:rsidR="00EF51DF">
        <w:t>14-</w:t>
      </w:r>
      <w:r w:rsidR="00F555D5">
        <w:t>20</w:t>
      </w:r>
      <w:r w:rsidR="00BB51E7" w:rsidRPr="00760530">
        <w:t>, 2019</w:t>
      </w:r>
    </w:p>
    <w:p w14:paraId="3C6869D1" w14:textId="748937BA" w:rsidR="00E90E49" w:rsidRPr="00760530" w:rsidRDefault="00E90E49" w:rsidP="00832F73">
      <w:pPr>
        <w:pStyle w:val="3GPPHeader"/>
        <w:spacing w:after="0"/>
        <w:rPr>
          <w:sz w:val="22"/>
        </w:rPr>
      </w:pPr>
      <w:r w:rsidRPr="00760530">
        <w:rPr>
          <w:sz w:val="22"/>
        </w:rPr>
        <w:t>Agenda Item:</w:t>
      </w:r>
      <w:r w:rsidRPr="00760530">
        <w:rPr>
          <w:sz w:val="22"/>
        </w:rPr>
        <w:tab/>
      </w:r>
      <w:r w:rsidR="002C6C20" w:rsidRPr="004177D7">
        <w:rPr>
          <w:sz w:val="22"/>
        </w:rPr>
        <w:t>7.</w:t>
      </w:r>
      <w:r w:rsidR="002F2045" w:rsidRPr="004177D7">
        <w:rPr>
          <w:sz w:val="22"/>
        </w:rPr>
        <w:t>2</w:t>
      </w:r>
      <w:r w:rsidR="002C6C20" w:rsidRPr="004177D7">
        <w:rPr>
          <w:sz w:val="22"/>
        </w:rPr>
        <w:t>.</w:t>
      </w:r>
      <w:r w:rsidR="002F2045" w:rsidRPr="004177D7">
        <w:rPr>
          <w:sz w:val="22"/>
        </w:rPr>
        <w:t>9</w:t>
      </w:r>
      <w:r w:rsidR="002C6C20" w:rsidRPr="004177D7">
        <w:rPr>
          <w:sz w:val="22"/>
        </w:rPr>
        <w:t>.</w:t>
      </w:r>
      <w:r w:rsidR="004177D7" w:rsidRPr="004177D7">
        <w:rPr>
          <w:sz w:val="22"/>
        </w:rPr>
        <w:t>2</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7C5D0FC5" w:rsidR="00E90E49" w:rsidRPr="00760530" w:rsidRDefault="003D3C45" w:rsidP="00832F73">
      <w:pPr>
        <w:pStyle w:val="3GPPHeader"/>
        <w:spacing w:after="0"/>
        <w:rPr>
          <w:sz w:val="22"/>
        </w:rPr>
      </w:pPr>
      <w:r w:rsidRPr="00760530">
        <w:rPr>
          <w:sz w:val="22"/>
        </w:rPr>
        <w:t>Title:</w:t>
      </w:r>
      <w:r w:rsidR="00E90E49" w:rsidRPr="00760530">
        <w:rPr>
          <w:sz w:val="22"/>
        </w:rPr>
        <w:tab/>
      </w:r>
      <w:r w:rsidR="00F555D5" w:rsidRPr="00F555D5">
        <w:rPr>
          <w:sz w:val="22"/>
        </w:rPr>
        <w:t>Cross-slot scheduling technique</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42E23CA1" w14:textId="77777777" w:rsidR="00381CEC" w:rsidRPr="00760530" w:rsidRDefault="00381CEC" w:rsidP="00832F73">
      <w:pPr>
        <w:pStyle w:val="3GPPHeader"/>
        <w:spacing w:after="0"/>
        <w:rPr>
          <w:sz w:val="22"/>
        </w:rPr>
      </w:pPr>
    </w:p>
    <w:p w14:paraId="2B13BC8C" w14:textId="77777777" w:rsidR="000916B4" w:rsidRPr="005F577B" w:rsidRDefault="00230D18" w:rsidP="000916B4">
      <w:pPr>
        <w:pStyle w:val="Heading1"/>
        <w:rPr>
          <w:lang w:val="en-US"/>
        </w:rPr>
      </w:pPr>
      <w:r>
        <w:t>1</w:t>
      </w:r>
      <w:r>
        <w:tab/>
      </w:r>
      <w:r w:rsidR="000916B4" w:rsidRPr="005F577B">
        <w:rPr>
          <w:lang w:val="en-US"/>
        </w:rPr>
        <w:tab/>
        <w:t>Introduction</w:t>
      </w:r>
    </w:p>
    <w:p w14:paraId="419A214F" w14:textId="05D97E77" w:rsidR="00381CEC" w:rsidRPr="008366E9" w:rsidRDefault="008F7308" w:rsidP="000916B4">
      <w:pPr>
        <w:pStyle w:val="BodyText"/>
        <w:rPr>
          <w:rFonts w:asciiTheme="minorHAnsi" w:hAnsiTheme="minorHAnsi" w:cstheme="minorHAnsi"/>
          <w:sz w:val="20"/>
        </w:rPr>
      </w:pPr>
      <w:r>
        <w:rPr>
          <w:rFonts w:asciiTheme="minorHAnsi" w:hAnsiTheme="minorHAnsi" w:cstheme="minorHAnsi"/>
          <w:sz w:val="20"/>
        </w:rPr>
        <w:t xml:space="preserve">In this contribution paper, the remaining issues on the cross-slot scheduling </w:t>
      </w:r>
      <w:r w:rsidR="00240B91">
        <w:rPr>
          <w:rFonts w:asciiTheme="minorHAnsi" w:hAnsiTheme="minorHAnsi" w:cstheme="minorHAnsi"/>
          <w:sz w:val="20"/>
        </w:rPr>
        <w:t>enhancement for power saving such as the</w:t>
      </w:r>
      <w:r w:rsidR="000E67DD">
        <w:rPr>
          <w:rFonts w:asciiTheme="minorHAnsi" w:hAnsiTheme="minorHAnsi" w:cstheme="minorHAnsi"/>
          <w:sz w:val="20"/>
        </w:rPr>
        <w:t xml:space="preserve"> minK0 value</w:t>
      </w:r>
      <w:r w:rsidR="00CC0EB9">
        <w:rPr>
          <w:rFonts w:asciiTheme="minorHAnsi" w:hAnsiTheme="minorHAnsi" w:cstheme="minorHAnsi"/>
          <w:sz w:val="20"/>
        </w:rPr>
        <w:t xml:space="preserve">, </w:t>
      </w:r>
      <w:r w:rsidR="00240B91">
        <w:rPr>
          <w:rFonts w:asciiTheme="minorHAnsi" w:hAnsiTheme="minorHAnsi" w:cstheme="minorHAnsi"/>
          <w:sz w:val="20"/>
        </w:rPr>
        <w:t xml:space="preserve">cross-slot adaptation procedures, </w:t>
      </w:r>
      <w:r w:rsidR="00CC0EB9">
        <w:rPr>
          <w:rFonts w:asciiTheme="minorHAnsi" w:hAnsiTheme="minorHAnsi" w:cstheme="minorHAnsi"/>
          <w:sz w:val="20"/>
        </w:rPr>
        <w:t xml:space="preserve">and </w:t>
      </w:r>
      <w:r w:rsidR="00240B91">
        <w:rPr>
          <w:rFonts w:asciiTheme="minorHAnsi" w:hAnsiTheme="minorHAnsi" w:cstheme="minorHAnsi"/>
          <w:sz w:val="20"/>
        </w:rPr>
        <w:t>application delay</w:t>
      </w:r>
      <w:r w:rsidR="00CC0EB9">
        <w:rPr>
          <w:rFonts w:asciiTheme="minorHAnsi" w:hAnsiTheme="minorHAnsi" w:cstheme="minorHAnsi"/>
          <w:sz w:val="20"/>
        </w:rPr>
        <w:t xml:space="preserve"> </w:t>
      </w:r>
      <w:r w:rsidR="008366E9">
        <w:rPr>
          <w:rFonts w:asciiTheme="minorHAnsi" w:hAnsiTheme="minorHAnsi" w:cstheme="minorHAnsi"/>
          <w:sz w:val="20"/>
        </w:rPr>
        <w:t>are discussed.</w:t>
      </w:r>
    </w:p>
    <w:p w14:paraId="2DE0E744" w14:textId="5CF30577" w:rsidR="00F52B0D" w:rsidRPr="00AC5560" w:rsidRDefault="000916B4" w:rsidP="00AC5560">
      <w:pPr>
        <w:pStyle w:val="Heading1"/>
        <w:rPr>
          <w:lang w:val="en-US"/>
        </w:rPr>
      </w:pPr>
      <w:bookmarkStart w:id="0" w:name="_Ref178064866"/>
      <w:r w:rsidRPr="005F577B">
        <w:rPr>
          <w:lang w:val="en-US"/>
        </w:rPr>
        <w:t>2</w:t>
      </w:r>
      <w:r w:rsidRPr="005F577B">
        <w:rPr>
          <w:lang w:val="en-US"/>
        </w:rPr>
        <w:tab/>
      </w:r>
      <w:bookmarkEnd w:id="0"/>
      <w:r w:rsidR="00E84F94">
        <w:rPr>
          <w:lang w:val="en-US"/>
        </w:rPr>
        <w:t>Discussion</w:t>
      </w:r>
    </w:p>
    <w:p w14:paraId="1BA6F8DF" w14:textId="3C8930D1" w:rsidR="00133B2C" w:rsidRDefault="00133B2C" w:rsidP="00D01BC6">
      <w:pPr>
        <w:pStyle w:val="Heading2"/>
        <w:rPr>
          <w:lang w:val="en-US"/>
        </w:rPr>
      </w:pPr>
      <w:bookmarkStart w:id="1" w:name="_Toc5022906"/>
      <w:bookmarkEnd w:id="1"/>
      <w:r w:rsidRPr="00454929">
        <w:rPr>
          <w:lang w:val="en-US"/>
        </w:rPr>
        <w:t xml:space="preserve">2.1. </w:t>
      </w:r>
      <w:r w:rsidR="00D01BC6" w:rsidRPr="00454929">
        <w:rPr>
          <w:lang w:val="en-US"/>
        </w:rPr>
        <w:t xml:space="preserve">MinK0 </w:t>
      </w:r>
      <w:r w:rsidR="00D01BC6" w:rsidRPr="00D01BC6">
        <w:rPr>
          <w:lang w:val="en-US"/>
        </w:rPr>
        <w:t>value</w:t>
      </w:r>
      <w:r w:rsidR="00FA0CFA">
        <w:rPr>
          <w:lang w:val="en-US"/>
        </w:rPr>
        <w:t xml:space="preserve"> to enable cross-slot scheduling</w:t>
      </w:r>
    </w:p>
    <w:p w14:paraId="705C1C65" w14:textId="40CE9CE3" w:rsidR="00401CA8" w:rsidRDefault="00610C1C" w:rsidP="00F442A1">
      <w:pPr>
        <w:jc w:val="both"/>
        <w:rPr>
          <w:sz w:val="20"/>
          <w:lang w:eastAsia="ja-JP"/>
        </w:rPr>
      </w:pPr>
      <w:r w:rsidRPr="00E2237C">
        <w:rPr>
          <w:sz w:val="20"/>
          <w:lang w:eastAsia="ja-JP"/>
        </w:rPr>
        <w:t>According to the evaluation</w:t>
      </w:r>
      <w:r w:rsidR="006A557C">
        <w:rPr>
          <w:sz w:val="20"/>
          <w:lang w:eastAsia="ja-JP"/>
        </w:rPr>
        <w:t xml:space="preserve">s shown during </w:t>
      </w:r>
      <w:r w:rsidR="00C74147">
        <w:rPr>
          <w:sz w:val="20"/>
          <w:lang w:eastAsia="ja-JP"/>
        </w:rPr>
        <w:t>the SI,</w:t>
      </w:r>
      <w:r w:rsidR="001C52B0">
        <w:rPr>
          <w:sz w:val="20"/>
          <w:lang w:eastAsia="ja-JP"/>
        </w:rPr>
        <w:t xml:space="preserve"> most power</w:t>
      </w:r>
      <w:r w:rsidR="00450299">
        <w:rPr>
          <w:sz w:val="20"/>
          <w:lang w:eastAsia="ja-JP"/>
        </w:rPr>
        <w:t>-</w:t>
      </w:r>
      <w:r w:rsidR="001C52B0">
        <w:rPr>
          <w:sz w:val="20"/>
          <w:lang w:eastAsia="ja-JP"/>
        </w:rPr>
        <w:t>saving</w:t>
      </w:r>
      <w:r w:rsidR="008D2490">
        <w:rPr>
          <w:sz w:val="20"/>
          <w:lang w:eastAsia="ja-JP"/>
        </w:rPr>
        <w:t xml:space="preserve"> gains</w:t>
      </w:r>
      <w:r w:rsidR="00A254FA">
        <w:rPr>
          <w:sz w:val="20"/>
          <w:lang w:eastAsia="ja-JP"/>
        </w:rPr>
        <w:t xml:space="preserve"> (and minimum additional delay)</w:t>
      </w:r>
      <w:r w:rsidR="00A943BF">
        <w:rPr>
          <w:sz w:val="20"/>
          <w:lang w:eastAsia="ja-JP"/>
        </w:rPr>
        <w:t xml:space="preserve"> with cross-slot scheduling </w:t>
      </w:r>
      <w:r w:rsidR="00CE063A">
        <w:rPr>
          <w:sz w:val="20"/>
          <w:lang w:eastAsia="ja-JP"/>
        </w:rPr>
        <w:t>are achieved with</w:t>
      </w:r>
      <w:r w:rsidR="007E671B">
        <w:rPr>
          <w:sz w:val="20"/>
          <w:lang w:eastAsia="ja-JP"/>
        </w:rPr>
        <w:t xml:space="preserve"> the</w:t>
      </w:r>
      <w:r w:rsidR="00CE063A">
        <w:rPr>
          <w:sz w:val="20"/>
          <w:lang w:eastAsia="ja-JP"/>
        </w:rPr>
        <w:t xml:space="preserve"> smallest </w:t>
      </w:r>
      <w:r w:rsidR="00C01DA7">
        <w:rPr>
          <w:sz w:val="20"/>
          <w:lang w:eastAsia="ja-JP"/>
        </w:rPr>
        <w:t>minimum K0 offset value (minK0), i.e. minK0 = 1.</w:t>
      </w:r>
      <w:r w:rsidR="00C455DB">
        <w:rPr>
          <w:sz w:val="20"/>
          <w:lang w:eastAsia="ja-JP"/>
        </w:rPr>
        <w:t xml:space="preserve"> While UE assistance</w:t>
      </w:r>
      <w:r w:rsidR="00987919">
        <w:rPr>
          <w:sz w:val="20"/>
          <w:lang w:eastAsia="ja-JP"/>
        </w:rPr>
        <w:t xml:space="preserve"> (e.g. to prefer larger</w:t>
      </w:r>
      <w:r w:rsidR="00AE2A80">
        <w:rPr>
          <w:sz w:val="20"/>
          <w:lang w:eastAsia="ja-JP"/>
        </w:rPr>
        <w:t xml:space="preserve"> minK0)</w:t>
      </w:r>
      <w:r w:rsidR="00B60C8E">
        <w:rPr>
          <w:sz w:val="20"/>
          <w:lang w:eastAsia="ja-JP"/>
        </w:rPr>
        <w:t xml:space="preserve"> might be possible</w:t>
      </w:r>
      <w:r w:rsidR="00CA3528">
        <w:rPr>
          <w:sz w:val="20"/>
          <w:lang w:eastAsia="ja-JP"/>
        </w:rPr>
        <w:t>, the gNB should be allowed to configure the minK0 value</w:t>
      </w:r>
      <w:r w:rsidR="00AE2A80">
        <w:rPr>
          <w:sz w:val="20"/>
          <w:lang w:eastAsia="ja-JP"/>
        </w:rPr>
        <w:t xml:space="preserve"> as long as</w:t>
      </w:r>
      <w:r w:rsidR="005140B4">
        <w:rPr>
          <w:sz w:val="20"/>
          <w:lang w:eastAsia="ja-JP"/>
        </w:rPr>
        <w:t xml:space="preserve"> it enables the UE to </w:t>
      </w:r>
      <w:r w:rsidR="00006DDF">
        <w:rPr>
          <w:sz w:val="20"/>
          <w:lang w:eastAsia="ja-JP"/>
        </w:rPr>
        <w:t>use cross-slot mode.</w:t>
      </w:r>
    </w:p>
    <w:p w14:paraId="4D887094" w14:textId="3F78639B" w:rsidR="007E0BB7" w:rsidRDefault="007E0BB7" w:rsidP="00F442A1">
      <w:pPr>
        <w:jc w:val="both"/>
        <w:rPr>
          <w:sz w:val="20"/>
          <w:lang w:eastAsia="ja-JP"/>
        </w:rPr>
      </w:pPr>
      <w:r>
        <w:rPr>
          <w:sz w:val="20"/>
          <w:lang w:eastAsia="ja-JP"/>
        </w:rPr>
        <w:t xml:space="preserve">While a </w:t>
      </w:r>
      <w:r w:rsidR="004827BF">
        <w:rPr>
          <w:sz w:val="20"/>
          <w:lang w:eastAsia="ja-JP"/>
        </w:rPr>
        <w:t>minK0</w:t>
      </w:r>
      <w:r>
        <w:rPr>
          <w:sz w:val="20"/>
          <w:lang w:eastAsia="ja-JP"/>
        </w:rPr>
        <w:t xml:space="preserve"> value </w:t>
      </w:r>
      <w:r w:rsidR="005767C0">
        <w:rPr>
          <w:sz w:val="20"/>
          <w:lang w:eastAsia="ja-JP"/>
        </w:rPr>
        <w:t xml:space="preserve">of 1 </w:t>
      </w:r>
      <w:r>
        <w:rPr>
          <w:sz w:val="20"/>
          <w:lang w:eastAsia="ja-JP"/>
        </w:rPr>
        <w:t>might be</w:t>
      </w:r>
      <w:r w:rsidR="005767C0">
        <w:rPr>
          <w:sz w:val="20"/>
          <w:lang w:eastAsia="ja-JP"/>
        </w:rPr>
        <w:t xml:space="preserve"> ideal, </w:t>
      </w:r>
      <w:r w:rsidR="00086E4C">
        <w:rPr>
          <w:sz w:val="20"/>
          <w:lang w:eastAsia="ja-JP"/>
        </w:rPr>
        <w:t>a large sub-carrier spacing (SCS) might not be able to gain</w:t>
      </w:r>
      <w:r w:rsidR="00483585">
        <w:rPr>
          <w:sz w:val="20"/>
          <w:lang w:eastAsia="ja-JP"/>
        </w:rPr>
        <w:t xml:space="preserve"> the cross-slot feature if the min</w:t>
      </w:r>
      <w:r w:rsidR="004827BF">
        <w:rPr>
          <w:sz w:val="20"/>
          <w:lang w:eastAsia="ja-JP"/>
        </w:rPr>
        <w:t>K0 value is set to 1. This, esp</w:t>
      </w:r>
      <w:r w:rsidR="00FB4DF0">
        <w:rPr>
          <w:sz w:val="20"/>
          <w:lang w:eastAsia="ja-JP"/>
        </w:rPr>
        <w:t xml:space="preserve">ecially holds in the case of cross-carrier scheduling where the </w:t>
      </w:r>
      <w:r w:rsidR="0076226C">
        <w:rPr>
          <w:sz w:val="20"/>
          <w:lang w:eastAsia="ja-JP"/>
        </w:rPr>
        <w:t xml:space="preserve">SCS of the </w:t>
      </w:r>
      <w:r w:rsidR="00FB4DF0">
        <w:rPr>
          <w:sz w:val="20"/>
          <w:lang w:eastAsia="ja-JP"/>
        </w:rPr>
        <w:t xml:space="preserve">scheduled </w:t>
      </w:r>
      <w:r w:rsidR="0076226C">
        <w:rPr>
          <w:sz w:val="20"/>
          <w:lang w:eastAsia="ja-JP"/>
        </w:rPr>
        <w:t>CC</w:t>
      </w:r>
      <w:r w:rsidR="00FB4DF0">
        <w:rPr>
          <w:sz w:val="20"/>
          <w:lang w:eastAsia="ja-JP"/>
        </w:rPr>
        <w:t xml:space="preserve"> is </w:t>
      </w:r>
      <w:r w:rsidR="0076226C">
        <w:rPr>
          <w:sz w:val="20"/>
          <w:lang w:eastAsia="ja-JP"/>
        </w:rPr>
        <w:t>larger than that of the scheduling CC.</w:t>
      </w:r>
      <w:r w:rsidR="000164F2">
        <w:rPr>
          <w:sz w:val="20"/>
          <w:lang w:eastAsia="ja-JP"/>
        </w:rPr>
        <w:t xml:space="preserve"> An example of this </w:t>
      </w:r>
      <w:r w:rsidR="00AA0E5A">
        <w:rPr>
          <w:sz w:val="20"/>
          <w:lang w:eastAsia="ja-JP"/>
        </w:rPr>
        <w:t>case can be seen in Fig</w:t>
      </w:r>
      <w:r w:rsidR="00342176">
        <w:rPr>
          <w:sz w:val="20"/>
          <w:lang w:eastAsia="ja-JP"/>
        </w:rPr>
        <w:t>. 1.</w:t>
      </w:r>
    </w:p>
    <w:p w14:paraId="0891FE30" w14:textId="7C975BAC" w:rsidR="002D4A5F" w:rsidRDefault="002D4A5F" w:rsidP="00BB7303">
      <w:pPr>
        <w:jc w:val="center"/>
        <w:rPr>
          <w:sz w:val="20"/>
          <w:lang w:eastAsia="ja-JP"/>
        </w:rPr>
      </w:pPr>
      <w:r>
        <w:rPr>
          <w:noProof/>
          <w:sz w:val="20"/>
          <w:lang w:eastAsia="ja-JP"/>
        </w:rPr>
        <w:drawing>
          <wp:inline distT="0" distB="0" distL="0" distR="0" wp14:anchorId="3A813007" wp14:editId="6FBDB2E5">
            <wp:extent cx="3657600" cy="2113824"/>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77289" cy="2125203"/>
                    </a:xfrm>
                    <a:prstGeom prst="rect">
                      <a:avLst/>
                    </a:prstGeom>
                    <a:noFill/>
                  </pic:spPr>
                </pic:pic>
              </a:graphicData>
            </a:graphic>
          </wp:inline>
        </w:drawing>
      </w:r>
    </w:p>
    <w:p w14:paraId="470A6AF0" w14:textId="1517641C" w:rsidR="00C547BD" w:rsidRDefault="00BB7303" w:rsidP="00BB7303">
      <w:pPr>
        <w:jc w:val="center"/>
        <w:rPr>
          <w:sz w:val="20"/>
          <w:lang w:eastAsia="ja-JP"/>
        </w:rPr>
      </w:pPr>
      <w:r w:rsidRPr="00BB7303">
        <w:rPr>
          <w:b/>
          <w:sz w:val="20"/>
          <w:lang w:eastAsia="ja-JP"/>
        </w:rPr>
        <w:t>Fig. 1</w:t>
      </w:r>
      <w:r>
        <w:rPr>
          <w:sz w:val="20"/>
          <w:lang w:eastAsia="ja-JP"/>
        </w:rPr>
        <w:t xml:space="preserve">. </w:t>
      </w:r>
      <w:r w:rsidR="00480AC3">
        <w:rPr>
          <w:sz w:val="20"/>
          <w:lang w:eastAsia="ja-JP"/>
        </w:rPr>
        <w:t>MinK0 value for cross-carrier scheduling.</w:t>
      </w:r>
    </w:p>
    <w:p w14:paraId="3918C564" w14:textId="37E6E707" w:rsidR="002C3411" w:rsidRDefault="000E108D" w:rsidP="00234483">
      <w:pPr>
        <w:jc w:val="both"/>
        <w:rPr>
          <w:sz w:val="20"/>
          <w:lang w:eastAsia="ja-JP"/>
        </w:rPr>
      </w:pPr>
      <w:r>
        <w:rPr>
          <w:sz w:val="20"/>
          <w:lang w:eastAsia="ja-JP"/>
        </w:rPr>
        <w:t xml:space="preserve">To calculate the minK0 value for each SCS pair, </w:t>
      </w:r>
      <w:r w:rsidR="0095765E">
        <w:rPr>
          <w:sz w:val="20"/>
          <w:lang w:eastAsia="ja-JP"/>
        </w:rPr>
        <w:t xml:space="preserve">3 symbols of PDCCH monitoring </w:t>
      </w:r>
      <w:r w:rsidR="00234483">
        <w:rPr>
          <w:sz w:val="20"/>
          <w:lang w:eastAsia="ja-JP"/>
        </w:rPr>
        <w:t xml:space="preserve">with case 1-1 </w:t>
      </w:r>
      <w:r w:rsidR="0095765E">
        <w:rPr>
          <w:sz w:val="20"/>
          <w:lang w:eastAsia="ja-JP"/>
        </w:rPr>
        <w:t>can be considered. Additional processing time</w:t>
      </w:r>
      <w:r w:rsidR="008F1C1C">
        <w:rPr>
          <w:sz w:val="20"/>
          <w:lang w:eastAsia="ja-JP"/>
        </w:rPr>
        <w:t xml:space="preserve"> can also be added using, for example, the delta value agreed in the CA WI</w:t>
      </w:r>
      <w:r w:rsidR="00234483">
        <w:rPr>
          <w:sz w:val="20"/>
          <w:lang w:eastAsia="ja-JP"/>
        </w:rPr>
        <w:t xml:space="preserve"> (for cross-carrier scheduling with mixed numerologies)</w:t>
      </w:r>
      <w:r w:rsidR="008F1C1C">
        <w:rPr>
          <w:sz w:val="20"/>
          <w:lang w:eastAsia="ja-JP"/>
        </w:rPr>
        <w:t xml:space="preserve">. Considering those factors, </w:t>
      </w:r>
      <w:r w:rsidR="004F0345">
        <w:rPr>
          <w:sz w:val="20"/>
          <w:lang w:eastAsia="ja-JP"/>
        </w:rPr>
        <w:t xml:space="preserve">minK0 value for each SCS pair of scheduling CC and scheduled CC can be </w:t>
      </w:r>
      <w:r w:rsidR="00676C6C">
        <w:rPr>
          <w:sz w:val="20"/>
          <w:lang w:eastAsia="ja-JP"/>
        </w:rPr>
        <w:t>listed and can be see</w:t>
      </w:r>
      <w:r w:rsidR="00382996">
        <w:rPr>
          <w:sz w:val="20"/>
          <w:lang w:eastAsia="ja-JP"/>
        </w:rPr>
        <w:t>n</w:t>
      </w:r>
      <w:r w:rsidR="004F0345">
        <w:rPr>
          <w:sz w:val="20"/>
          <w:lang w:eastAsia="ja-JP"/>
        </w:rPr>
        <w:t xml:space="preserve"> in Table 1.</w:t>
      </w:r>
    </w:p>
    <w:p w14:paraId="6689D132" w14:textId="77777777" w:rsidR="00591581" w:rsidRDefault="00591581" w:rsidP="00401CA8">
      <w:pPr>
        <w:rPr>
          <w:sz w:val="20"/>
          <w:lang w:eastAsia="ja-JP"/>
        </w:rPr>
      </w:pPr>
    </w:p>
    <w:p w14:paraId="2EBDCF75" w14:textId="7787ED29" w:rsidR="002C3411" w:rsidRPr="00234483" w:rsidRDefault="00234483" w:rsidP="00234483">
      <w:pPr>
        <w:jc w:val="center"/>
        <w:rPr>
          <w:i/>
          <w:sz w:val="20"/>
          <w:lang w:eastAsia="ja-JP"/>
        </w:rPr>
      </w:pPr>
      <w:r>
        <w:rPr>
          <w:b/>
          <w:i/>
          <w:sz w:val="20"/>
          <w:lang w:eastAsia="ja-JP"/>
        </w:rPr>
        <w:t xml:space="preserve">Table 1. </w:t>
      </w:r>
      <w:r>
        <w:rPr>
          <w:i/>
          <w:sz w:val="20"/>
          <w:lang w:eastAsia="ja-JP"/>
        </w:rPr>
        <w:t xml:space="preserve">MinK0 value </w:t>
      </w:r>
      <w:r w:rsidR="006678BD">
        <w:rPr>
          <w:i/>
          <w:sz w:val="20"/>
          <w:lang w:eastAsia="ja-JP"/>
        </w:rPr>
        <w:t xml:space="preserve">(&gt;0) </w:t>
      </w:r>
      <w:r>
        <w:rPr>
          <w:i/>
          <w:sz w:val="20"/>
          <w:lang w:eastAsia="ja-JP"/>
        </w:rPr>
        <w:t xml:space="preserve">for </w:t>
      </w:r>
      <w:r w:rsidR="00F46ED2">
        <w:rPr>
          <w:i/>
          <w:sz w:val="20"/>
          <w:lang w:eastAsia="ja-JP"/>
        </w:rPr>
        <w:t xml:space="preserve">CS-feature </w:t>
      </w:r>
      <w:r w:rsidR="006678BD">
        <w:rPr>
          <w:i/>
          <w:sz w:val="20"/>
          <w:lang w:eastAsia="ja-JP"/>
        </w:rPr>
        <w:t xml:space="preserve">for </w:t>
      </w:r>
      <w:r>
        <w:rPr>
          <w:i/>
          <w:sz w:val="20"/>
          <w:lang w:eastAsia="ja-JP"/>
        </w:rPr>
        <w:t>each pair of scheduling CC and scheduled CC SCS.</w:t>
      </w:r>
    </w:p>
    <w:tbl>
      <w:tblPr>
        <w:tblW w:w="7792" w:type="dxa"/>
        <w:jc w:val="center"/>
        <w:tblLook w:val="04A0" w:firstRow="1" w:lastRow="0" w:firstColumn="1" w:lastColumn="0" w:noHBand="0" w:noVBand="1"/>
      </w:tblPr>
      <w:tblGrid>
        <w:gridCol w:w="1100"/>
        <w:gridCol w:w="1134"/>
        <w:gridCol w:w="1163"/>
        <w:gridCol w:w="993"/>
        <w:gridCol w:w="1134"/>
        <w:gridCol w:w="1134"/>
        <w:gridCol w:w="1134"/>
      </w:tblGrid>
      <w:tr w:rsidR="002B647D" w:rsidRPr="003677A8" w14:paraId="7FE71DD9" w14:textId="77777777" w:rsidTr="0091030F">
        <w:trPr>
          <w:trHeight w:val="332"/>
          <w:jc w:val="center"/>
        </w:trPr>
        <w:tc>
          <w:tcPr>
            <w:tcW w:w="1100" w:type="dxa"/>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14:paraId="53CF2B9D" w14:textId="77777777" w:rsidR="002B647D" w:rsidRPr="003677A8" w:rsidRDefault="002B647D" w:rsidP="00BF1973">
            <w:pPr>
              <w:spacing w:after="0" w:line="240" w:lineRule="auto"/>
              <w:jc w:val="center"/>
              <w:rPr>
                <w:rFonts w:ascii="Calibri" w:eastAsia="Times New Roman" w:hAnsi="Calibri" w:cs="Calibri"/>
                <w:color w:val="000000"/>
                <w:sz w:val="20"/>
                <w:szCs w:val="20"/>
              </w:rPr>
            </w:pPr>
            <w:r w:rsidRPr="003677A8">
              <w:rPr>
                <w:rFonts w:ascii="Calibri" w:eastAsia="Times New Roman" w:hAnsi="Calibri" w:cs="Calibri"/>
                <w:color w:val="000000"/>
                <w:sz w:val="20"/>
                <w:szCs w:val="20"/>
              </w:rPr>
              <w:t>Scheduling CC</w:t>
            </w:r>
          </w:p>
        </w:tc>
        <w:tc>
          <w:tcPr>
            <w:tcW w:w="1134" w:type="dxa"/>
            <w:vMerge w:val="restart"/>
            <w:tcBorders>
              <w:top w:val="single" w:sz="4" w:space="0" w:color="auto"/>
              <w:left w:val="nil"/>
              <w:right w:val="single" w:sz="4" w:space="0" w:color="auto"/>
            </w:tcBorders>
            <w:shd w:val="clear" w:color="000000" w:fill="B4C6E7"/>
            <w:vAlign w:val="center"/>
          </w:tcPr>
          <w:p w14:paraId="4DC90CC3" w14:textId="77777777" w:rsidR="002B647D" w:rsidRPr="003677A8" w:rsidRDefault="002B647D" w:rsidP="00BF1973">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PDCCH Monitoring</w:t>
            </w:r>
          </w:p>
        </w:tc>
        <w:tc>
          <w:tcPr>
            <w:tcW w:w="1163" w:type="dxa"/>
            <w:vMerge w:val="restart"/>
            <w:tcBorders>
              <w:top w:val="single" w:sz="4" w:space="0" w:color="auto"/>
              <w:left w:val="single" w:sz="4" w:space="0" w:color="auto"/>
              <w:right w:val="single" w:sz="4" w:space="0" w:color="auto"/>
            </w:tcBorders>
            <w:shd w:val="clear" w:color="000000" w:fill="B4C6E7"/>
            <w:vAlign w:val="center"/>
          </w:tcPr>
          <w:p w14:paraId="5A3465EE" w14:textId="77777777" w:rsidR="002B647D" w:rsidRDefault="002B647D" w:rsidP="00BF1973">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Processing</w:t>
            </w:r>
          </w:p>
          <w:p w14:paraId="34FB6FCE" w14:textId="42F52C62" w:rsidR="00265134" w:rsidRPr="003677A8" w:rsidRDefault="00265134" w:rsidP="00BF1973">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lastRenderedPageBreak/>
              <w:t xml:space="preserve">Or delta </w:t>
            </w:r>
            <w:r w:rsidR="00234483">
              <w:rPr>
                <w:rFonts w:ascii="Calibri" w:eastAsia="Times New Roman" w:hAnsi="Calibri" w:cs="Calibri"/>
                <w:color w:val="000000"/>
                <w:sz w:val="20"/>
                <w:szCs w:val="20"/>
              </w:rPr>
              <w:t>from CCS</w:t>
            </w:r>
          </w:p>
        </w:tc>
        <w:tc>
          <w:tcPr>
            <w:tcW w:w="4395" w:type="dxa"/>
            <w:gridSpan w:val="4"/>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2CFCF8F2" w14:textId="77777777" w:rsidR="002B647D" w:rsidRPr="003677A8" w:rsidRDefault="002B647D" w:rsidP="00BF1973">
            <w:pPr>
              <w:spacing w:after="0" w:line="240" w:lineRule="auto"/>
              <w:jc w:val="center"/>
              <w:rPr>
                <w:rFonts w:ascii="Calibri" w:eastAsia="Times New Roman" w:hAnsi="Calibri" w:cs="Calibri"/>
                <w:color w:val="000000"/>
                <w:sz w:val="20"/>
                <w:szCs w:val="20"/>
              </w:rPr>
            </w:pPr>
            <w:r w:rsidRPr="003677A8">
              <w:rPr>
                <w:rFonts w:ascii="Calibri" w:eastAsia="Times New Roman" w:hAnsi="Calibri" w:cs="Calibri"/>
                <w:color w:val="000000"/>
                <w:sz w:val="20"/>
                <w:szCs w:val="20"/>
              </w:rPr>
              <w:lastRenderedPageBreak/>
              <w:t xml:space="preserve">Offset of the scheduled </w:t>
            </w:r>
            <w:r>
              <w:rPr>
                <w:rFonts w:ascii="Calibri" w:eastAsia="Times New Roman" w:hAnsi="Calibri" w:cs="Calibri"/>
                <w:color w:val="000000"/>
                <w:sz w:val="20"/>
                <w:szCs w:val="20"/>
              </w:rPr>
              <w:t>CC</w:t>
            </w:r>
            <w:r w:rsidRPr="003677A8">
              <w:rPr>
                <w:rFonts w:ascii="Calibri" w:eastAsia="Times New Roman" w:hAnsi="Calibri" w:cs="Calibri"/>
                <w:color w:val="000000"/>
                <w:sz w:val="20"/>
                <w:szCs w:val="20"/>
              </w:rPr>
              <w:t xml:space="preserve"> (slot)</w:t>
            </w:r>
          </w:p>
        </w:tc>
      </w:tr>
      <w:tr w:rsidR="002B647D" w:rsidRPr="003677A8" w14:paraId="0C0853F9" w14:textId="77777777" w:rsidTr="0091030F">
        <w:trPr>
          <w:trHeight w:val="282"/>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6071080A" w14:textId="77777777" w:rsidR="002B647D" w:rsidRPr="003677A8" w:rsidRDefault="002B647D" w:rsidP="00BF1973">
            <w:pPr>
              <w:spacing w:after="0" w:line="240" w:lineRule="auto"/>
              <w:rPr>
                <w:rFonts w:ascii="Calibri" w:eastAsia="Times New Roman" w:hAnsi="Calibri" w:cs="Calibri"/>
                <w:color w:val="000000"/>
                <w:sz w:val="20"/>
                <w:szCs w:val="20"/>
              </w:rPr>
            </w:pPr>
          </w:p>
        </w:tc>
        <w:tc>
          <w:tcPr>
            <w:tcW w:w="1134" w:type="dxa"/>
            <w:vMerge/>
            <w:tcBorders>
              <w:left w:val="nil"/>
              <w:bottom w:val="single" w:sz="4" w:space="0" w:color="auto"/>
              <w:right w:val="single" w:sz="4" w:space="0" w:color="auto"/>
            </w:tcBorders>
            <w:shd w:val="clear" w:color="000000" w:fill="B4C6E7"/>
          </w:tcPr>
          <w:p w14:paraId="6B4E4B5C" w14:textId="77777777" w:rsidR="002B647D" w:rsidRPr="003677A8" w:rsidRDefault="002B647D" w:rsidP="00BF1973">
            <w:pPr>
              <w:spacing w:after="0" w:line="240" w:lineRule="auto"/>
              <w:jc w:val="center"/>
              <w:rPr>
                <w:rFonts w:ascii="Calibri" w:eastAsia="Times New Roman" w:hAnsi="Calibri" w:cs="Calibri"/>
                <w:color w:val="000000"/>
                <w:sz w:val="20"/>
                <w:szCs w:val="20"/>
              </w:rPr>
            </w:pPr>
          </w:p>
        </w:tc>
        <w:tc>
          <w:tcPr>
            <w:tcW w:w="1163" w:type="dxa"/>
            <w:vMerge/>
            <w:tcBorders>
              <w:left w:val="single" w:sz="4" w:space="0" w:color="auto"/>
              <w:bottom w:val="single" w:sz="4" w:space="0" w:color="auto"/>
              <w:right w:val="single" w:sz="4" w:space="0" w:color="auto"/>
            </w:tcBorders>
            <w:shd w:val="clear" w:color="000000" w:fill="B4C6E7"/>
          </w:tcPr>
          <w:p w14:paraId="35ADFF8F" w14:textId="77777777" w:rsidR="002B647D" w:rsidRPr="003677A8" w:rsidRDefault="002B647D" w:rsidP="00BF1973">
            <w:pPr>
              <w:spacing w:after="0" w:line="240" w:lineRule="auto"/>
              <w:jc w:val="center"/>
              <w:rPr>
                <w:rFonts w:ascii="Calibri" w:eastAsia="Times New Roman" w:hAnsi="Calibri" w:cs="Calibri"/>
                <w:color w:val="000000"/>
                <w:sz w:val="20"/>
                <w:szCs w:val="20"/>
              </w:rPr>
            </w:pPr>
          </w:p>
        </w:tc>
        <w:tc>
          <w:tcPr>
            <w:tcW w:w="993" w:type="dxa"/>
            <w:tcBorders>
              <w:top w:val="nil"/>
              <w:left w:val="single" w:sz="4" w:space="0" w:color="auto"/>
              <w:bottom w:val="single" w:sz="4" w:space="0" w:color="auto"/>
              <w:right w:val="single" w:sz="4" w:space="0" w:color="auto"/>
            </w:tcBorders>
            <w:shd w:val="clear" w:color="000000" w:fill="B4C6E7"/>
            <w:noWrap/>
            <w:vAlign w:val="center"/>
            <w:hideMark/>
          </w:tcPr>
          <w:p w14:paraId="6F31E398" w14:textId="77777777" w:rsidR="002B647D" w:rsidRPr="003677A8" w:rsidRDefault="002B647D" w:rsidP="00BF1973">
            <w:pPr>
              <w:spacing w:after="0" w:line="240" w:lineRule="auto"/>
              <w:jc w:val="center"/>
              <w:rPr>
                <w:rFonts w:ascii="Calibri" w:eastAsia="Times New Roman" w:hAnsi="Calibri" w:cs="Calibri"/>
                <w:color w:val="000000"/>
                <w:sz w:val="20"/>
                <w:szCs w:val="20"/>
              </w:rPr>
            </w:pPr>
            <w:r w:rsidRPr="003677A8">
              <w:rPr>
                <w:rFonts w:ascii="Calibri" w:eastAsia="Times New Roman" w:hAnsi="Calibri" w:cs="Calibri"/>
                <w:color w:val="000000"/>
                <w:sz w:val="20"/>
                <w:szCs w:val="20"/>
              </w:rPr>
              <w:t>15 kHz</w:t>
            </w:r>
          </w:p>
        </w:tc>
        <w:tc>
          <w:tcPr>
            <w:tcW w:w="1134" w:type="dxa"/>
            <w:tcBorders>
              <w:top w:val="nil"/>
              <w:left w:val="nil"/>
              <w:bottom w:val="single" w:sz="4" w:space="0" w:color="auto"/>
              <w:right w:val="single" w:sz="4" w:space="0" w:color="auto"/>
            </w:tcBorders>
            <w:shd w:val="clear" w:color="000000" w:fill="B4C6E7"/>
            <w:noWrap/>
            <w:vAlign w:val="center"/>
            <w:hideMark/>
          </w:tcPr>
          <w:p w14:paraId="67F52578" w14:textId="77777777" w:rsidR="002B647D" w:rsidRPr="003677A8" w:rsidRDefault="002B647D" w:rsidP="00BF1973">
            <w:pPr>
              <w:spacing w:after="0" w:line="240" w:lineRule="auto"/>
              <w:jc w:val="center"/>
              <w:rPr>
                <w:rFonts w:ascii="Calibri" w:eastAsia="Times New Roman" w:hAnsi="Calibri" w:cs="Calibri"/>
                <w:color w:val="000000"/>
                <w:sz w:val="20"/>
                <w:szCs w:val="20"/>
              </w:rPr>
            </w:pPr>
            <w:r w:rsidRPr="003677A8">
              <w:rPr>
                <w:rFonts w:ascii="Calibri" w:eastAsia="Times New Roman" w:hAnsi="Calibri" w:cs="Calibri"/>
                <w:color w:val="000000"/>
                <w:sz w:val="20"/>
                <w:szCs w:val="20"/>
              </w:rPr>
              <w:t>30 kHz</w:t>
            </w:r>
          </w:p>
        </w:tc>
        <w:tc>
          <w:tcPr>
            <w:tcW w:w="1134" w:type="dxa"/>
            <w:tcBorders>
              <w:top w:val="nil"/>
              <w:left w:val="nil"/>
              <w:bottom w:val="single" w:sz="4" w:space="0" w:color="auto"/>
              <w:right w:val="single" w:sz="4" w:space="0" w:color="auto"/>
            </w:tcBorders>
            <w:shd w:val="clear" w:color="000000" w:fill="B4C6E7"/>
            <w:noWrap/>
            <w:vAlign w:val="center"/>
            <w:hideMark/>
          </w:tcPr>
          <w:p w14:paraId="42AB521F" w14:textId="77777777" w:rsidR="002B647D" w:rsidRPr="003677A8" w:rsidRDefault="002B647D" w:rsidP="00BF1973">
            <w:pPr>
              <w:spacing w:after="0" w:line="240" w:lineRule="auto"/>
              <w:jc w:val="center"/>
              <w:rPr>
                <w:rFonts w:ascii="Calibri" w:eastAsia="Times New Roman" w:hAnsi="Calibri" w:cs="Calibri"/>
                <w:color w:val="000000"/>
                <w:sz w:val="20"/>
                <w:szCs w:val="20"/>
              </w:rPr>
            </w:pPr>
            <w:r w:rsidRPr="003677A8">
              <w:rPr>
                <w:rFonts w:ascii="Calibri" w:eastAsia="Times New Roman" w:hAnsi="Calibri" w:cs="Calibri"/>
                <w:color w:val="000000"/>
                <w:sz w:val="20"/>
                <w:szCs w:val="20"/>
              </w:rPr>
              <w:t>60 kHz</w:t>
            </w:r>
          </w:p>
        </w:tc>
        <w:tc>
          <w:tcPr>
            <w:tcW w:w="1134" w:type="dxa"/>
            <w:tcBorders>
              <w:top w:val="nil"/>
              <w:left w:val="nil"/>
              <w:bottom w:val="single" w:sz="4" w:space="0" w:color="auto"/>
              <w:right w:val="single" w:sz="4" w:space="0" w:color="auto"/>
            </w:tcBorders>
            <w:shd w:val="clear" w:color="000000" w:fill="B4C6E7"/>
            <w:noWrap/>
            <w:vAlign w:val="center"/>
            <w:hideMark/>
          </w:tcPr>
          <w:p w14:paraId="417A4DD2" w14:textId="77777777" w:rsidR="002B647D" w:rsidRPr="003677A8" w:rsidRDefault="002B647D" w:rsidP="00BF1973">
            <w:pPr>
              <w:spacing w:after="0" w:line="240" w:lineRule="auto"/>
              <w:jc w:val="center"/>
              <w:rPr>
                <w:rFonts w:ascii="Calibri" w:eastAsia="Times New Roman" w:hAnsi="Calibri" w:cs="Calibri"/>
                <w:color w:val="000000"/>
                <w:sz w:val="20"/>
                <w:szCs w:val="20"/>
              </w:rPr>
            </w:pPr>
            <w:r w:rsidRPr="003677A8">
              <w:rPr>
                <w:rFonts w:ascii="Calibri" w:eastAsia="Times New Roman" w:hAnsi="Calibri" w:cs="Calibri"/>
                <w:color w:val="000000"/>
                <w:sz w:val="20"/>
                <w:szCs w:val="20"/>
              </w:rPr>
              <w:t>120 kHz</w:t>
            </w:r>
          </w:p>
        </w:tc>
      </w:tr>
      <w:tr w:rsidR="002B647D" w:rsidRPr="003677A8" w14:paraId="6432770F" w14:textId="77777777" w:rsidTr="0091030F">
        <w:trPr>
          <w:trHeight w:val="340"/>
          <w:jc w:val="center"/>
        </w:trPr>
        <w:tc>
          <w:tcPr>
            <w:tcW w:w="1100" w:type="dxa"/>
            <w:tcBorders>
              <w:top w:val="nil"/>
              <w:left w:val="single" w:sz="4" w:space="0" w:color="auto"/>
              <w:bottom w:val="dotted" w:sz="4" w:space="0" w:color="auto"/>
              <w:right w:val="single" w:sz="4" w:space="0" w:color="auto"/>
            </w:tcBorders>
            <w:shd w:val="clear" w:color="auto" w:fill="auto"/>
            <w:noWrap/>
            <w:vAlign w:val="center"/>
            <w:hideMark/>
          </w:tcPr>
          <w:p w14:paraId="368A3367" w14:textId="77777777" w:rsidR="002B647D" w:rsidRPr="003677A8" w:rsidRDefault="002B647D" w:rsidP="00BF1973">
            <w:pPr>
              <w:spacing w:after="0" w:line="240" w:lineRule="auto"/>
              <w:rPr>
                <w:rFonts w:ascii="Calibri" w:eastAsia="Times New Roman" w:hAnsi="Calibri" w:cs="Calibri"/>
                <w:color w:val="000000"/>
                <w:sz w:val="20"/>
                <w:szCs w:val="20"/>
              </w:rPr>
            </w:pPr>
            <w:r w:rsidRPr="003677A8">
              <w:rPr>
                <w:rFonts w:ascii="Calibri" w:eastAsia="Times New Roman" w:hAnsi="Calibri" w:cs="Calibri"/>
                <w:color w:val="000000"/>
                <w:sz w:val="20"/>
                <w:szCs w:val="20"/>
              </w:rPr>
              <w:t>15 kHz</w:t>
            </w:r>
          </w:p>
        </w:tc>
        <w:tc>
          <w:tcPr>
            <w:tcW w:w="1134" w:type="dxa"/>
            <w:tcBorders>
              <w:top w:val="nil"/>
              <w:left w:val="nil"/>
              <w:bottom w:val="dotted" w:sz="4" w:space="0" w:color="auto"/>
              <w:right w:val="single" w:sz="4" w:space="0" w:color="auto"/>
            </w:tcBorders>
            <w:vAlign w:val="center"/>
          </w:tcPr>
          <w:p w14:paraId="6EE2B5E1" w14:textId="6FF8C0C0" w:rsidR="002B647D" w:rsidRPr="003677A8" w:rsidRDefault="000019CB" w:rsidP="00BF1973">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3</w:t>
            </w:r>
            <w:r w:rsidR="002B647D">
              <w:rPr>
                <w:rFonts w:ascii="Calibri" w:eastAsia="Times New Roman" w:hAnsi="Calibri" w:cs="Calibri"/>
                <w:color w:val="000000"/>
                <w:sz w:val="20"/>
                <w:szCs w:val="20"/>
              </w:rPr>
              <w:t xml:space="preserve"> symbols</w:t>
            </w:r>
          </w:p>
        </w:tc>
        <w:tc>
          <w:tcPr>
            <w:tcW w:w="1163" w:type="dxa"/>
            <w:tcBorders>
              <w:top w:val="nil"/>
              <w:left w:val="single" w:sz="4" w:space="0" w:color="auto"/>
              <w:bottom w:val="dotted" w:sz="4" w:space="0" w:color="auto"/>
              <w:right w:val="single" w:sz="4" w:space="0" w:color="auto"/>
            </w:tcBorders>
            <w:vAlign w:val="center"/>
          </w:tcPr>
          <w:p w14:paraId="0A68732D" w14:textId="4316F417" w:rsidR="002B647D" w:rsidRPr="003677A8" w:rsidRDefault="00574A65" w:rsidP="00BF1973">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4</w:t>
            </w:r>
            <w:r w:rsidR="002B647D">
              <w:rPr>
                <w:rFonts w:ascii="Calibri" w:eastAsia="Times New Roman" w:hAnsi="Calibri" w:cs="Calibri"/>
                <w:color w:val="000000"/>
                <w:sz w:val="20"/>
                <w:szCs w:val="20"/>
              </w:rPr>
              <w:t xml:space="preserve"> symbols</w:t>
            </w:r>
          </w:p>
        </w:tc>
        <w:tc>
          <w:tcPr>
            <w:tcW w:w="993" w:type="dxa"/>
            <w:tcBorders>
              <w:top w:val="nil"/>
              <w:left w:val="single" w:sz="4" w:space="0" w:color="auto"/>
              <w:bottom w:val="dotted" w:sz="4" w:space="0" w:color="auto"/>
              <w:right w:val="single" w:sz="4" w:space="0" w:color="auto"/>
            </w:tcBorders>
            <w:shd w:val="clear" w:color="auto" w:fill="auto"/>
            <w:noWrap/>
            <w:vAlign w:val="center"/>
            <w:hideMark/>
          </w:tcPr>
          <w:p w14:paraId="64173154" w14:textId="77777777" w:rsidR="002B647D" w:rsidRPr="00FE697A" w:rsidRDefault="002B647D" w:rsidP="00BF1973">
            <w:pPr>
              <w:spacing w:after="0" w:line="240" w:lineRule="auto"/>
              <w:rPr>
                <w:rFonts w:ascii="Calibri" w:eastAsia="Times New Roman" w:hAnsi="Calibri" w:cs="Calibri"/>
                <w:sz w:val="20"/>
                <w:szCs w:val="20"/>
              </w:rPr>
            </w:pPr>
            <w:r w:rsidRPr="00FE697A">
              <w:rPr>
                <w:rFonts w:ascii="Calibri" w:eastAsia="Times New Roman" w:hAnsi="Calibri" w:cs="Calibri"/>
                <w:sz w:val="20"/>
                <w:szCs w:val="20"/>
              </w:rPr>
              <w:t xml:space="preserve">            1    </w:t>
            </w:r>
          </w:p>
        </w:tc>
        <w:tc>
          <w:tcPr>
            <w:tcW w:w="1134" w:type="dxa"/>
            <w:tcBorders>
              <w:top w:val="nil"/>
              <w:left w:val="nil"/>
              <w:bottom w:val="dotted" w:sz="4" w:space="0" w:color="auto"/>
              <w:right w:val="single" w:sz="4" w:space="0" w:color="auto"/>
            </w:tcBorders>
            <w:shd w:val="clear" w:color="auto" w:fill="auto"/>
            <w:noWrap/>
            <w:vAlign w:val="center"/>
            <w:hideMark/>
          </w:tcPr>
          <w:p w14:paraId="68CC5541" w14:textId="77777777" w:rsidR="002B647D" w:rsidRPr="00FE697A" w:rsidRDefault="002B647D" w:rsidP="00BF1973">
            <w:pPr>
              <w:spacing w:after="0" w:line="240" w:lineRule="auto"/>
              <w:rPr>
                <w:rFonts w:ascii="Calibri" w:eastAsia="Times New Roman" w:hAnsi="Calibri" w:cs="Calibri"/>
                <w:sz w:val="20"/>
                <w:szCs w:val="20"/>
              </w:rPr>
            </w:pPr>
            <w:r w:rsidRPr="00FE697A">
              <w:rPr>
                <w:rFonts w:ascii="Calibri" w:eastAsia="Times New Roman" w:hAnsi="Calibri" w:cs="Calibri"/>
                <w:sz w:val="20"/>
                <w:szCs w:val="20"/>
              </w:rPr>
              <w:t xml:space="preserve">            1    </w:t>
            </w:r>
          </w:p>
        </w:tc>
        <w:tc>
          <w:tcPr>
            <w:tcW w:w="1134" w:type="dxa"/>
            <w:tcBorders>
              <w:top w:val="nil"/>
              <w:left w:val="nil"/>
              <w:bottom w:val="dotted" w:sz="4" w:space="0" w:color="auto"/>
              <w:right w:val="single" w:sz="4" w:space="0" w:color="auto"/>
            </w:tcBorders>
            <w:shd w:val="clear" w:color="auto" w:fill="auto"/>
            <w:noWrap/>
            <w:vAlign w:val="center"/>
            <w:hideMark/>
          </w:tcPr>
          <w:p w14:paraId="01EF947B" w14:textId="77777777" w:rsidR="002B647D" w:rsidRPr="00FE697A" w:rsidRDefault="002B647D" w:rsidP="00BF1973">
            <w:pPr>
              <w:spacing w:after="0" w:line="240" w:lineRule="auto"/>
              <w:rPr>
                <w:rFonts w:ascii="Calibri" w:eastAsia="Times New Roman" w:hAnsi="Calibri" w:cs="Calibri"/>
                <w:sz w:val="20"/>
                <w:szCs w:val="20"/>
              </w:rPr>
            </w:pPr>
            <w:r w:rsidRPr="00FE697A">
              <w:rPr>
                <w:rFonts w:ascii="Calibri" w:eastAsia="Times New Roman" w:hAnsi="Calibri" w:cs="Calibri"/>
                <w:sz w:val="20"/>
                <w:szCs w:val="20"/>
              </w:rPr>
              <w:t xml:space="preserve">            2    </w:t>
            </w:r>
          </w:p>
        </w:tc>
        <w:tc>
          <w:tcPr>
            <w:tcW w:w="1134" w:type="dxa"/>
            <w:tcBorders>
              <w:top w:val="nil"/>
              <w:left w:val="nil"/>
              <w:bottom w:val="dotted" w:sz="4" w:space="0" w:color="auto"/>
              <w:right w:val="single" w:sz="4" w:space="0" w:color="auto"/>
            </w:tcBorders>
            <w:shd w:val="clear" w:color="auto" w:fill="auto"/>
            <w:noWrap/>
            <w:vAlign w:val="center"/>
            <w:hideMark/>
          </w:tcPr>
          <w:p w14:paraId="5F1FDB71" w14:textId="77777777" w:rsidR="002B647D" w:rsidRPr="00FE697A" w:rsidRDefault="002B647D" w:rsidP="00BF1973">
            <w:pPr>
              <w:spacing w:after="0" w:line="240" w:lineRule="auto"/>
              <w:rPr>
                <w:rFonts w:ascii="Calibri" w:eastAsia="Times New Roman" w:hAnsi="Calibri" w:cs="Calibri"/>
                <w:sz w:val="20"/>
                <w:szCs w:val="20"/>
              </w:rPr>
            </w:pPr>
            <w:r w:rsidRPr="00FE697A">
              <w:rPr>
                <w:rFonts w:ascii="Calibri" w:eastAsia="Times New Roman" w:hAnsi="Calibri" w:cs="Calibri"/>
                <w:sz w:val="20"/>
                <w:szCs w:val="20"/>
              </w:rPr>
              <w:t xml:space="preserve">            4    </w:t>
            </w:r>
          </w:p>
        </w:tc>
      </w:tr>
      <w:tr w:rsidR="002B647D" w:rsidRPr="003677A8" w14:paraId="30E2361B" w14:textId="77777777" w:rsidTr="0091030F">
        <w:trPr>
          <w:trHeight w:val="340"/>
          <w:jc w:val="center"/>
        </w:trPr>
        <w:tc>
          <w:tcPr>
            <w:tcW w:w="1100" w:type="dxa"/>
            <w:tcBorders>
              <w:top w:val="nil"/>
              <w:left w:val="single" w:sz="4" w:space="0" w:color="auto"/>
              <w:bottom w:val="dotted" w:sz="4" w:space="0" w:color="auto"/>
              <w:right w:val="single" w:sz="4" w:space="0" w:color="auto"/>
            </w:tcBorders>
            <w:shd w:val="clear" w:color="auto" w:fill="auto"/>
            <w:noWrap/>
            <w:vAlign w:val="center"/>
            <w:hideMark/>
          </w:tcPr>
          <w:p w14:paraId="7F0E78B3" w14:textId="77777777" w:rsidR="002B647D" w:rsidRPr="003677A8" w:rsidRDefault="002B647D" w:rsidP="00BF1973">
            <w:pPr>
              <w:spacing w:after="0" w:line="240" w:lineRule="auto"/>
              <w:rPr>
                <w:rFonts w:ascii="Calibri" w:eastAsia="Times New Roman" w:hAnsi="Calibri" w:cs="Calibri"/>
                <w:color w:val="000000"/>
                <w:sz w:val="20"/>
                <w:szCs w:val="20"/>
              </w:rPr>
            </w:pPr>
            <w:r w:rsidRPr="003677A8">
              <w:rPr>
                <w:rFonts w:ascii="Calibri" w:eastAsia="Times New Roman" w:hAnsi="Calibri" w:cs="Calibri"/>
                <w:color w:val="000000"/>
                <w:sz w:val="20"/>
                <w:szCs w:val="20"/>
              </w:rPr>
              <w:t>30 kHz</w:t>
            </w:r>
          </w:p>
        </w:tc>
        <w:tc>
          <w:tcPr>
            <w:tcW w:w="1134" w:type="dxa"/>
            <w:tcBorders>
              <w:top w:val="nil"/>
              <w:left w:val="nil"/>
              <w:bottom w:val="dotted" w:sz="4" w:space="0" w:color="auto"/>
              <w:right w:val="single" w:sz="4" w:space="0" w:color="auto"/>
            </w:tcBorders>
            <w:vAlign w:val="center"/>
          </w:tcPr>
          <w:p w14:paraId="69396DB3" w14:textId="77FEE92F" w:rsidR="002B647D" w:rsidRPr="003677A8" w:rsidRDefault="000019CB" w:rsidP="00BF1973">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3</w:t>
            </w:r>
            <w:r w:rsidR="002B647D">
              <w:rPr>
                <w:rFonts w:ascii="Calibri" w:eastAsia="Times New Roman" w:hAnsi="Calibri" w:cs="Calibri"/>
                <w:color w:val="000000"/>
                <w:sz w:val="20"/>
                <w:szCs w:val="20"/>
              </w:rPr>
              <w:t xml:space="preserve"> symbols</w:t>
            </w:r>
          </w:p>
        </w:tc>
        <w:tc>
          <w:tcPr>
            <w:tcW w:w="1163" w:type="dxa"/>
            <w:tcBorders>
              <w:top w:val="nil"/>
              <w:left w:val="single" w:sz="4" w:space="0" w:color="auto"/>
              <w:bottom w:val="dotted" w:sz="4" w:space="0" w:color="auto"/>
              <w:right w:val="single" w:sz="4" w:space="0" w:color="auto"/>
            </w:tcBorders>
            <w:vAlign w:val="center"/>
          </w:tcPr>
          <w:p w14:paraId="5B3263D6" w14:textId="06D8FB2F" w:rsidR="002B647D" w:rsidRPr="003677A8" w:rsidRDefault="00574A65" w:rsidP="00BF1973">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4</w:t>
            </w:r>
            <w:r w:rsidR="002B647D">
              <w:rPr>
                <w:rFonts w:ascii="Calibri" w:eastAsia="Times New Roman" w:hAnsi="Calibri" w:cs="Calibri"/>
                <w:color w:val="000000"/>
                <w:sz w:val="20"/>
                <w:szCs w:val="20"/>
              </w:rPr>
              <w:t xml:space="preserve"> symbols</w:t>
            </w:r>
          </w:p>
        </w:tc>
        <w:tc>
          <w:tcPr>
            <w:tcW w:w="993" w:type="dxa"/>
            <w:tcBorders>
              <w:top w:val="nil"/>
              <w:left w:val="single" w:sz="4" w:space="0" w:color="auto"/>
              <w:bottom w:val="dotted" w:sz="4" w:space="0" w:color="auto"/>
              <w:right w:val="single" w:sz="4" w:space="0" w:color="auto"/>
            </w:tcBorders>
            <w:shd w:val="clear" w:color="auto" w:fill="auto"/>
            <w:noWrap/>
            <w:vAlign w:val="center"/>
            <w:hideMark/>
          </w:tcPr>
          <w:p w14:paraId="372CF397" w14:textId="77777777" w:rsidR="002B647D" w:rsidRPr="00FE697A" w:rsidRDefault="002B647D" w:rsidP="00BF1973">
            <w:pPr>
              <w:spacing w:after="0" w:line="240" w:lineRule="auto"/>
              <w:rPr>
                <w:rFonts w:ascii="Calibri" w:eastAsia="Times New Roman" w:hAnsi="Calibri" w:cs="Calibri"/>
                <w:sz w:val="20"/>
                <w:szCs w:val="20"/>
              </w:rPr>
            </w:pPr>
            <w:r w:rsidRPr="00FE697A">
              <w:rPr>
                <w:rFonts w:ascii="Calibri" w:eastAsia="Times New Roman" w:hAnsi="Calibri" w:cs="Calibri"/>
                <w:sz w:val="20"/>
                <w:szCs w:val="20"/>
              </w:rPr>
              <w:t xml:space="preserve">            1    </w:t>
            </w:r>
          </w:p>
        </w:tc>
        <w:tc>
          <w:tcPr>
            <w:tcW w:w="1134" w:type="dxa"/>
            <w:tcBorders>
              <w:top w:val="nil"/>
              <w:left w:val="nil"/>
              <w:bottom w:val="dotted" w:sz="4" w:space="0" w:color="auto"/>
              <w:right w:val="single" w:sz="4" w:space="0" w:color="auto"/>
            </w:tcBorders>
            <w:shd w:val="clear" w:color="auto" w:fill="auto"/>
            <w:noWrap/>
            <w:vAlign w:val="center"/>
            <w:hideMark/>
          </w:tcPr>
          <w:p w14:paraId="5289C271" w14:textId="77777777" w:rsidR="002B647D" w:rsidRPr="00FE697A" w:rsidRDefault="002B647D" w:rsidP="00BF1973">
            <w:pPr>
              <w:spacing w:after="0" w:line="240" w:lineRule="auto"/>
              <w:rPr>
                <w:rFonts w:ascii="Calibri" w:eastAsia="Times New Roman" w:hAnsi="Calibri" w:cs="Calibri"/>
                <w:sz w:val="20"/>
                <w:szCs w:val="20"/>
              </w:rPr>
            </w:pPr>
            <w:r w:rsidRPr="00FE697A">
              <w:rPr>
                <w:rFonts w:ascii="Calibri" w:eastAsia="Times New Roman" w:hAnsi="Calibri" w:cs="Calibri"/>
                <w:sz w:val="20"/>
                <w:szCs w:val="20"/>
              </w:rPr>
              <w:t xml:space="preserve">            1    </w:t>
            </w:r>
          </w:p>
        </w:tc>
        <w:tc>
          <w:tcPr>
            <w:tcW w:w="1134" w:type="dxa"/>
            <w:tcBorders>
              <w:top w:val="nil"/>
              <w:left w:val="nil"/>
              <w:bottom w:val="dotted" w:sz="4" w:space="0" w:color="auto"/>
              <w:right w:val="single" w:sz="4" w:space="0" w:color="auto"/>
            </w:tcBorders>
            <w:shd w:val="clear" w:color="auto" w:fill="auto"/>
            <w:noWrap/>
            <w:vAlign w:val="center"/>
            <w:hideMark/>
          </w:tcPr>
          <w:p w14:paraId="09F55A0C" w14:textId="77777777" w:rsidR="002B647D" w:rsidRPr="00FE697A" w:rsidRDefault="002B647D" w:rsidP="00BF1973">
            <w:pPr>
              <w:spacing w:after="0" w:line="240" w:lineRule="auto"/>
              <w:rPr>
                <w:rFonts w:ascii="Calibri" w:eastAsia="Times New Roman" w:hAnsi="Calibri" w:cs="Calibri"/>
                <w:sz w:val="20"/>
                <w:szCs w:val="20"/>
              </w:rPr>
            </w:pPr>
            <w:r w:rsidRPr="00FE697A">
              <w:rPr>
                <w:rFonts w:ascii="Calibri" w:eastAsia="Times New Roman" w:hAnsi="Calibri" w:cs="Calibri"/>
                <w:sz w:val="20"/>
                <w:szCs w:val="20"/>
              </w:rPr>
              <w:t xml:space="preserve">            1    </w:t>
            </w:r>
          </w:p>
        </w:tc>
        <w:tc>
          <w:tcPr>
            <w:tcW w:w="1134" w:type="dxa"/>
            <w:tcBorders>
              <w:top w:val="nil"/>
              <w:left w:val="nil"/>
              <w:bottom w:val="dotted" w:sz="4" w:space="0" w:color="auto"/>
              <w:right w:val="single" w:sz="4" w:space="0" w:color="auto"/>
            </w:tcBorders>
            <w:shd w:val="clear" w:color="auto" w:fill="auto"/>
            <w:noWrap/>
            <w:vAlign w:val="center"/>
            <w:hideMark/>
          </w:tcPr>
          <w:p w14:paraId="248C2E8A" w14:textId="77777777" w:rsidR="002B647D" w:rsidRPr="00FE697A" w:rsidRDefault="002B647D" w:rsidP="00BF1973">
            <w:pPr>
              <w:spacing w:after="0" w:line="240" w:lineRule="auto"/>
              <w:rPr>
                <w:rFonts w:ascii="Calibri" w:eastAsia="Times New Roman" w:hAnsi="Calibri" w:cs="Calibri"/>
                <w:sz w:val="20"/>
                <w:szCs w:val="20"/>
              </w:rPr>
            </w:pPr>
            <w:r w:rsidRPr="00FE697A">
              <w:rPr>
                <w:rFonts w:ascii="Calibri" w:eastAsia="Times New Roman" w:hAnsi="Calibri" w:cs="Calibri"/>
                <w:sz w:val="20"/>
                <w:szCs w:val="20"/>
              </w:rPr>
              <w:t xml:space="preserve">            2    </w:t>
            </w:r>
          </w:p>
        </w:tc>
      </w:tr>
      <w:tr w:rsidR="002B647D" w:rsidRPr="003677A8" w14:paraId="39F39F8C" w14:textId="77777777" w:rsidTr="0091030F">
        <w:trPr>
          <w:trHeight w:val="340"/>
          <w:jc w:val="center"/>
        </w:trPr>
        <w:tc>
          <w:tcPr>
            <w:tcW w:w="1100" w:type="dxa"/>
            <w:tcBorders>
              <w:top w:val="nil"/>
              <w:left w:val="single" w:sz="4" w:space="0" w:color="auto"/>
              <w:bottom w:val="dotted" w:sz="4" w:space="0" w:color="auto"/>
              <w:right w:val="single" w:sz="4" w:space="0" w:color="auto"/>
            </w:tcBorders>
            <w:shd w:val="clear" w:color="auto" w:fill="auto"/>
            <w:noWrap/>
            <w:vAlign w:val="center"/>
            <w:hideMark/>
          </w:tcPr>
          <w:p w14:paraId="714278B5" w14:textId="77777777" w:rsidR="002B647D" w:rsidRPr="003677A8" w:rsidRDefault="002B647D" w:rsidP="00BF1973">
            <w:pPr>
              <w:spacing w:after="0" w:line="240" w:lineRule="auto"/>
              <w:rPr>
                <w:rFonts w:ascii="Calibri" w:eastAsia="Times New Roman" w:hAnsi="Calibri" w:cs="Calibri"/>
                <w:color w:val="000000"/>
                <w:sz w:val="20"/>
                <w:szCs w:val="20"/>
              </w:rPr>
            </w:pPr>
            <w:r w:rsidRPr="003677A8">
              <w:rPr>
                <w:rFonts w:ascii="Calibri" w:eastAsia="Times New Roman" w:hAnsi="Calibri" w:cs="Calibri"/>
                <w:color w:val="000000"/>
                <w:sz w:val="20"/>
                <w:szCs w:val="20"/>
              </w:rPr>
              <w:t xml:space="preserve">60 kHz </w:t>
            </w:r>
          </w:p>
        </w:tc>
        <w:tc>
          <w:tcPr>
            <w:tcW w:w="1134" w:type="dxa"/>
            <w:tcBorders>
              <w:top w:val="nil"/>
              <w:left w:val="nil"/>
              <w:bottom w:val="dotted" w:sz="4" w:space="0" w:color="auto"/>
              <w:right w:val="single" w:sz="4" w:space="0" w:color="auto"/>
            </w:tcBorders>
            <w:vAlign w:val="center"/>
          </w:tcPr>
          <w:p w14:paraId="1E1D9BDC" w14:textId="2A598F0F" w:rsidR="002B647D" w:rsidRPr="003677A8" w:rsidRDefault="000019CB" w:rsidP="00BF1973">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3</w:t>
            </w:r>
            <w:r w:rsidR="002B647D">
              <w:rPr>
                <w:rFonts w:ascii="Calibri" w:eastAsia="Times New Roman" w:hAnsi="Calibri" w:cs="Calibri"/>
                <w:color w:val="000000"/>
                <w:sz w:val="20"/>
                <w:szCs w:val="20"/>
              </w:rPr>
              <w:t xml:space="preserve"> symbols</w:t>
            </w:r>
          </w:p>
        </w:tc>
        <w:tc>
          <w:tcPr>
            <w:tcW w:w="1163" w:type="dxa"/>
            <w:tcBorders>
              <w:top w:val="nil"/>
              <w:left w:val="single" w:sz="4" w:space="0" w:color="auto"/>
              <w:bottom w:val="dotted" w:sz="4" w:space="0" w:color="auto"/>
              <w:right w:val="single" w:sz="4" w:space="0" w:color="auto"/>
            </w:tcBorders>
            <w:vAlign w:val="center"/>
          </w:tcPr>
          <w:p w14:paraId="70F1142C" w14:textId="36E043E1" w:rsidR="002B647D" w:rsidRPr="003677A8" w:rsidRDefault="00574A65" w:rsidP="00BF1973">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8</w:t>
            </w:r>
            <w:r w:rsidR="002B647D">
              <w:rPr>
                <w:rFonts w:ascii="Calibri" w:eastAsia="Times New Roman" w:hAnsi="Calibri" w:cs="Calibri"/>
                <w:color w:val="000000"/>
                <w:sz w:val="20"/>
                <w:szCs w:val="20"/>
              </w:rPr>
              <w:t xml:space="preserve"> symbols</w:t>
            </w:r>
          </w:p>
        </w:tc>
        <w:tc>
          <w:tcPr>
            <w:tcW w:w="993" w:type="dxa"/>
            <w:tcBorders>
              <w:top w:val="nil"/>
              <w:left w:val="single" w:sz="4" w:space="0" w:color="auto"/>
              <w:bottom w:val="dotted" w:sz="4" w:space="0" w:color="auto"/>
              <w:right w:val="single" w:sz="4" w:space="0" w:color="auto"/>
            </w:tcBorders>
            <w:shd w:val="clear" w:color="auto" w:fill="auto"/>
            <w:noWrap/>
            <w:vAlign w:val="center"/>
            <w:hideMark/>
          </w:tcPr>
          <w:p w14:paraId="6B9FC03C" w14:textId="77777777" w:rsidR="002B647D" w:rsidRPr="00FE697A" w:rsidRDefault="002B647D" w:rsidP="00BF1973">
            <w:pPr>
              <w:spacing w:after="0" w:line="240" w:lineRule="auto"/>
              <w:rPr>
                <w:rFonts w:ascii="Calibri" w:eastAsia="Times New Roman" w:hAnsi="Calibri" w:cs="Calibri"/>
                <w:sz w:val="20"/>
                <w:szCs w:val="20"/>
              </w:rPr>
            </w:pPr>
            <w:r w:rsidRPr="00FE697A">
              <w:rPr>
                <w:rFonts w:ascii="Calibri" w:eastAsia="Times New Roman" w:hAnsi="Calibri" w:cs="Calibri"/>
                <w:sz w:val="20"/>
                <w:szCs w:val="20"/>
              </w:rPr>
              <w:t xml:space="preserve">            1    </w:t>
            </w:r>
          </w:p>
        </w:tc>
        <w:tc>
          <w:tcPr>
            <w:tcW w:w="1134" w:type="dxa"/>
            <w:tcBorders>
              <w:top w:val="nil"/>
              <w:left w:val="nil"/>
              <w:bottom w:val="dotted" w:sz="4" w:space="0" w:color="auto"/>
              <w:right w:val="single" w:sz="4" w:space="0" w:color="auto"/>
            </w:tcBorders>
            <w:shd w:val="clear" w:color="auto" w:fill="auto"/>
            <w:noWrap/>
            <w:vAlign w:val="center"/>
            <w:hideMark/>
          </w:tcPr>
          <w:p w14:paraId="6A9EBF7F" w14:textId="77777777" w:rsidR="002B647D" w:rsidRPr="00FE697A" w:rsidRDefault="002B647D" w:rsidP="00BF1973">
            <w:pPr>
              <w:spacing w:after="0" w:line="240" w:lineRule="auto"/>
              <w:rPr>
                <w:rFonts w:ascii="Calibri" w:eastAsia="Times New Roman" w:hAnsi="Calibri" w:cs="Calibri"/>
                <w:sz w:val="20"/>
                <w:szCs w:val="20"/>
              </w:rPr>
            </w:pPr>
            <w:r w:rsidRPr="00FE697A">
              <w:rPr>
                <w:rFonts w:ascii="Calibri" w:eastAsia="Times New Roman" w:hAnsi="Calibri" w:cs="Calibri"/>
                <w:sz w:val="20"/>
                <w:szCs w:val="20"/>
              </w:rPr>
              <w:t xml:space="preserve">            1    </w:t>
            </w:r>
          </w:p>
        </w:tc>
        <w:tc>
          <w:tcPr>
            <w:tcW w:w="1134" w:type="dxa"/>
            <w:tcBorders>
              <w:top w:val="nil"/>
              <w:left w:val="nil"/>
              <w:bottom w:val="dotted" w:sz="4" w:space="0" w:color="auto"/>
              <w:right w:val="single" w:sz="4" w:space="0" w:color="auto"/>
            </w:tcBorders>
            <w:shd w:val="clear" w:color="auto" w:fill="auto"/>
            <w:noWrap/>
            <w:vAlign w:val="center"/>
            <w:hideMark/>
          </w:tcPr>
          <w:p w14:paraId="67255528" w14:textId="77777777" w:rsidR="002B647D" w:rsidRPr="00FE697A" w:rsidRDefault="002B647D" w:rsidP="00BF1973">
            <w:pPr>
              <w:spacing w:after="0" w:line="240" w:lineRule="auto"/>
              <w:rPr>
                <w:rFonts w:ascii="Calibri" w:eastAsia="Times New Roman" w:hAnsi="Calibri" w:cs="Calibri"/>
                <w:sz w:val="20"/>
                <w:szCs w:val="20"/>
              </w:rPr>
            </w:pPr>
            <w:r w:rsidRPr="00FE697A">
              <w:rPr>
                <w:rFonts w:ascii="Calibri" w:eastAsia="Times New Roman" w:hAnsi="Calibri" w:cs="Calibri"/>
                <w:sz w:val="20"/>
                <w:szCs w:val="20"/>
              </w:rPr>
              <w:t xml:space="preserve">            1    </w:t>
            </w:r>
          </w:p>
        </w:tc>
        <w:tc>
          <w:tcPr>
            <w:tcW w:w="1134" w:type="dxa"/>
            <w:tcBorders>
              <w:top w:val="nil"/>
              <w:left w:val="nil"/>
              <w:bottom w:val="dotted" w:sz="4" w:space="0" w:color="auto"/>
              <w:right w:val="single" w:sz="4" w:space="0" w:color="auto"/>
            </w:tcBorders>
            <w:shd w:val="clear" w:color="auto" w:fill="auto"/>
            <w:noWrap/>
            <w:vAlign w:val="center"/>
            <w:hideMark/>
          </w:tcPr>
          <w:p w14:paraId="1E40E08F" w14:textId="77777777" w:rsidR="002B647D" w:rsidRPr="00FE697A" w:rsidRDefault="002B647D" w:rsidP="00BF1973">
            <w:pPr>
              <w:spacing w:after="0" w:line="240" w:lineRule="auto"/>
              <w:rPr>
                <w:rFonts w:ascii="Calibri" w:eastAsia="Times New Roman" w:hAnsi="Calibri" w:cs="Calibri"/>
                <w:sz w:val="20"/>
                <w:szCs w:val="20"/>
              </w:rPr>
            </w:pPr>
            <w:r w:rsidRPr="00FE697A">
              <w:rPr>
                <w:rFonts w:ascii="Calibri" w:eastAsia="Times New Roman" w:hAnsi="Calibri" w:cs="Calibri"/>
                <w:sz w:val="20"/>
                <w:szCs w:val="20"/>
              </w:rPr>
              <w:t xml:space="preserve">            2    </w:t>
            </w:r>
          </w:p>
        </w:tc>
      </w:tr>
      <w:tr w:rsidR="002B647D" w:rsidRPr="003677A8" w14:paraId="32F77F39" w14:textId="77777777" w:rsidTr="0091030F">
        <w:trPr>
          <w:trHeight w:val="340"/>
          <w:jc w:val="center"/>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523C9048" w14:textId="77777777" w:rsidR="002B647D" w:rsidRPr="003677A8" w:rsidRDefault="002B647D" w:rsidP="00BF1973">
            <w:pPr>
              <w:spacing w:after="0" w:line="240" w:lineRule="auto"/>
              <w:rPr>
                <w:rFonts w:ascii="Calibri" w:eastAsia="Times New Roman" w:hAnsi="Calibri" w:cs="Calibri"/>
                <w:color w:val="000000"/>
                <w:sz w:val="20"/>
                <w:szCs w:val="20"/>
              </w:rPr>
            </w:pPr>
            <w:r w:rsidRPr="003677A8">
              <w:rPr>
                <w:rFonts w:ascii="Calibri" w:eastAsia="Times New Roman" w:hAnsi="Calibri" w:cs="Calibri"/>
                <w:color w:val="000000"/>
                <w:sz w:val="20"/>
                <w:szCs w:val="20"/>
              </w:rPr>
              <w:t>120 kHz</w:t>
            </w:r>
          </w:p>
        </w:tc>
        <w:tc>
          <w:tcPr>
            <w:tcW w:w="1134" w:type="dxa"/>
            <w:tcBorders>
              <w:top w:val="nil"/>
              <w:left w:val="nil"/>
              <w:bottom w:val="single" w:sz="4" w:space="0" w:color="auto"/>
              <w:right w:val="single" w:sz="4" w:space="0" w:color="auto"/>
            </w:tcBorders>
            <w:vAlign w:val="center"/>
          </w:tcPr>
          <w:p w14:paraId="7877EC80" w14:textId="388B19F8" w:rsidR="002B647D" w:rsidRPr="003677A8" w:rsidRDefault="000019CB" w:rsidP="00BF1973">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3</w:t>
            </w:r>
            <w:r w:rsidR="002B647D">
              <w:rPr>
                <w:rFonts w:ascii="Calibri" w:eastAsia="Times New Roman" w:hAnsi="Calibri" w:cs="Calibri"/>
                <w:color w:val="000000"/>
                <w:sz w:val="20"/>
                <w:szCs w:val="20"/>
              </w:rPr>
              <w:t xml:space="preserve"> symbols</w:t>
            </w:r>
          </w:p>
        </w:tc>
        <w:tc>
          <w:tcPr>
            <w:tcW w:w="1163" w:type="dxa"/>
            <w:tcBorders>
              <w:top w:val="nil"/>
              <w:left w:val="single" w:sz="4" w:space="0" w:color="auto"/>
              <w:bottom w:val="single" w:sz="4" w:space="0" w:color="auto"/>
              <w:right w:val="single" w:sz="4" w:space="0" w:color="auto"/>
            </w:tcBorders>
            <w:vAlign w:val="center"/>
          </w:tcPr>
          <w:p w14:paraId="2BB8DC3E" w14:textId="616622B0" w:rsidR="002B647D" w:rsidRPr="003677A8" w:rsidRDefault="00574A65" w:rsidP="00BF1973">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12</w:t>
            </w:r>
            <w:r w:rsidR="002B647D">
              <w:rPr>
                <w:rFonts w:ascii="Calibri" w:eastAsia="Times New Roman" w:hAnsi="Calibri" w:cs="Calibri"/>
                <w:color w:val="000000"/>
                <w:sz w:val="20"/>
                <w:szCs w:val="20"/>
              </w:rPr>
              <w:t xml:space="preserve"> symbols</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6DE6062B" w14:textId="77777777" w:rsidR="002B647D" w:rsidRPr="00FE697A" w:rsidRDefault="002B647D" w:rsidP="00BF1973">
            <w:pPr>
              <w:spacing w:after="0" w:line="240" w:lineRule="auto"/>
              <w:rPr>
                <w:rFonts w:ascii="Calibri" w:eastAsia="Times New Roman" w:hAnsi="Calibri" w:cs="Calibri"/>
                <w:sz w:val="20"/>
                <w:szCs w:val="20"/>
              </w:rPr>
            </w:pPr>
            <w:r w:rsidRPr="00FE697A">
              <w:rPr>
                <w:rFonts w:ascii="Calibri" w:eastAsia="Times New Roman" w:hAnsi="Calibri" w:cs="Calibri"/>
                <w:sz w:val="20"/>
                <w:szCs w:val="20"/>
              </w:rPr>
              <w:t xml:space="preserve">            1    </w:t>
            </w:r>
          </w:p>
        </w:tc>
        <w:tc>
          <w:tcPr>
            <w:tcW w:w="1134" w:type="dxa"/>
            <w:tcBorders>
              <w:top w:val="nil"/>
              <w:left w:val="nil"/>
              <w:bottom w:val="single" w:sz="4" w:space="0" w:color="auto"/>
              <w:right w:val="single" w:sz="4" w:space="0" w:color="auto"/>
            </w:tcBorders>
            <w:shd w:val="clear" w:color="auto" w:fill="auto"/>
            <w:noWrap/>
            <w:vAlign w:val="center"/>
            <w:hideMark/>
          </w:tcPr>
          <w:p w14:paraId="2C87A30C" w14:textId="77777777" w:rsidR="002B647D" w:rsidRPr="00FE697A" w:rsidRDefault="002B647D" w:rsidP="00BF1973">
            <w:pPr>
              <w:spacing w:after="0" w:line="240" w:lineRule="auto"/>
              <w:rPr>
                <w:rFonts w:ascii="Calibri" w:eastAsia="Times New Roman" w:hAnsi="Calibri" w:cs="Calibri"/>
                <w:sz w:val="20"/>
                <w:szCs w:val="20"/>
              </w:rPr>
            </w:pPr>
            <w:r w:rsidRPr="00FE697A">
              <w:rPr>
                <w:rFonts w:ascii="Calibri" w:eastAsia="Times New Roman" w:hAnsi="Calibri" w:cs="Calibri"/>
                <w:sz w:val="20"/>
                <w:szCs w:val="20"/>
              </w:rPr>
              <w:t xml:space="preserve">            1    </w:t>
            </w:r>
          </w:p>
        </w:tc>
        <w:tc>
          <w:tcPr>
            <w:tcW w:w="1134" w:type="dxa"/>
            <w:tcBorders>
              <w:top w:val="nil"/>
              <w:left w:val="nil"/>
              <w:bottom w:val="single" w:sz="4" w:space="0" w:color="auto"/>
              <w:right w:val="single" w:sz="4" w:space="0" w:color="auto"/>
            </w:tcBorders>
            <w:shd w:val="clear" w:color="auto" w:fill="auto"/>
            <w:noWrap/>
            <w:vAlign w:val="center"/>
            <w:hideMark/>
          </w:tcPr>
          <w:p w14:paraId="6A86CDE9" w14:textId="77777777" w:rsidR="002B647D" w:rsidRPr="00FE697A" w:rsidRDefault="002B647D" w:rsidP="00BF1973">
            <w:pPr>
              <w:spacing w:after="0" w:line="240" w:lineRule="auto"/>
              <w:rPr>
                <w:rFonts w:ascii="Calibri" w:eastAsia="Times New Roman" w:hAnsi="Calibri" w:cs="Calibri"/>
                <w:sz w:val="20"/>
                <w:szCs w:val="20"/>
              </w:rPr>
            </w:pPr>
            <w:r w:rsidRPr="00FE697A">
              <w:rPr>
                <w:rFonts w:ascii="Calibri" w:eastAsia="Times New Roman" w:hAnsi="Calibri" w:cs="Calibri"/>
                <w:sz w:val="20"/>
                <w:szCs w:val="20"/>
              </w:rPr>
              <w:t xml:space="preserve">            1    </w:t>
            </w:r>
          </w:p>
        </w:tc>
        <w:tc>
          <w:tcPr>
            <w:tcW w:w="1134" w:type="dxa"/>
            <w:tcBorders>
              <w:top w:val="nil"/>
              <w:left w:val="nil"/>
              <w:bottom w:val="single" w:sz="4" w:space="0" w:color="auto"/>
              <w:right w:val="single" w:sz="4" w:space="0" w:color="auto"/>
            </w:tcBorders>
            <w:shd w:val="clear" w:color="auto" w:fill="auto"/>
            <w:noWrap/>
            <w:vAlign w:val="center"/>
            <w:hideMark/>
          </w:tcPr>
          <w:p w14:paraId="50965995" w14:textId="77777777" w:rsidR="002B647D" w:rsidRPr="00FE697A" w:rsidRDefault="002B647D" w:rsidP="00BF1973">
            <w:pPr>
              <w:spacing w:after="0" w:line="240" w:lineRule="auto"/>
              <w:rPr>
                <w:rFonts w:ascii="Calibri" w:eastAsia="Times New Roman" w:hAnsi="Calibri" w:cs="Calibri"/>
                <w:sz w:val="20"/>
                <w:szCs w:val="20"/>
              </w:rPr>
            </w:pPr>
            <w:r w:rsidRPr="00FE697A">
              <w:rPr>
                <w:rFonts w:ascii="Calibri" w:eastAsia="Times New Roman" w:hAnsi="Calibri" w:cs="Calibri"/>
                <w:sz w:val="20"/>
                <w:szCs w:val="20"/>
              </w:rPr>
              <w:t xml:space="preserve">            2    </w:t>
            </w:r>
          </w:p>
        </w:tc>
      </w:tr>
    </w:tbl>
    <w:p w14:paraId="22D1CE51" w14:textId="65E4CFBE" w:rsidR="00587F56" w:rsidRDefault="00587F56" w:rsidP="00587F56">
      <w:pPr>
        <w:rPr>
          <w:sz w:val="20"/>
          <w:lang w:eastAsia="ja-JP"/>
        </w:rPr>
      </w:pPr>
    </w:p>
    <w:p w14:paraId="7876288D" w14:textId="2EC90A2F" w:rsidR="00675E8E" w:rsidRPr="00675E8E" w:rsidRDefault="003669B3" w:rsidP="00675E8E">
      <w:pPr>
        <w:jc w:val="both"/>
        <w:rPr>
          <w:sz w:val="20"/>
          <w:lang w:eastAsia="ja-JP"/>
        </w:rPr>
      </w:pPr>
      <w:r>
        <w:rPr>
          <w:sz w:val="20"/>
          <w:lang w:eastAsia="ja-JP"/>
        </w:rPr>
        <w:t>To</w:t>
      </w:r>
      <w:r w:rsidR="001262DF">
        <w:rPr>
          <w:sz w:val="20"/>
          <w:lang w:eastAsia="ja-JP"/>
        </w:rPr>
        <w:t xml:space="preserve"> gain </w:t>
      </w:r>
      <w:r w:rsidR="007E5D11">
        <w:rPr>
          <w:sz w:val="20"/>
          <w:lang w:eastAsia="ja-JP"/>
        </w:rPr>
        <w:t xml:space="preserve">a </w:t>
      </w:r>
      <w:r w:rsidR="001262DF">
        <w:rPr>
          <w:sz w:val="20"/>
          <w:lang w:eastAsia="ja-JP"/>
        </w:rPr>
        <w:t xml:space="preserve">power-saving advantage for the </w:t>
      </w:r>
      <w:r w:rsidR="00234483">
        <w:rPr>
          <w:sz w:val="20"/>
          <w:lang w:eastAsia="ja-JP"/>
        </w:rPr>
        <w:t xml:space="preserve">Cross-slot (or </w:t>
      </w:r>
      <w:r w:rsidR="001262DF">
        <w:rPr>
          <w:sz w:val="20"/>
          <w:lang w:eastAsia="ja-JP"/>
        </w:rPr>
        <w:t>CS</w:t>
      </w:r>
      <w:r w:rsidR="00234483">
        <w:rPr>
          <w:sz w:val="20"/>
          <w:lang w:eastAsia="ja-JP"/>
        </w:rPr>
        <w:t>)</w:t>
      </w:r>
      <w:r w:rsidR="001262DF">
        <w:rPr>
          <w:sz w:val="20"/>
          <w:lang w:eastAsia="ja-JP"/>
        </w:rPr>
        <w:t xml:space="preserve">-feature, the </w:t>
      </w:r>
      <w:r w:rsidR="002B29AD">
        <w:rPr>
          <w:sz w:val="20"/>
          <w:lang w:eastAsia="ja-JP"/>
        </w:rPr>
        <w:t>minK2 value can also be set to be larger than 0</w:t>
      </w:r>
      <w:r w:rsidR="00064F9A">
        <w:rPr>
          <w:sz w:val="20"/>
          <w:lang w:eastAsia="ja-JP"/>
        </w:rPr>
        <w:t xml:space="preserve"> when the UE is in the CS-state.</w:t>
      </w:r>
      <w:r w:rsidR="00140B76">
        <w:rPr>
          <w:sz w:val="20"/>
          <w:lang w:eastAsia="ja-JP"/>
        </w:rPr>
        <w:t xml:space="preserve"> </w:t>
      </w:r>
      <w:proofErr w:type="gramStart"/>
      <w:r w:rsidR="00140B76">
        <w:rPr>
          <w:sz w:val="20"/>
          <w:lang w:eastAsia="ja-JP"/>
        </w:rPr>
        <w:t>Similar to</w:t>
      </w:r>
      <w:proofErr w:type="gramEnd"/>
      <w:r w:rsidR="00140B76">
        <w:rPr>
          <w:sz w:val="20"/>
          <w:lang w:eastAsia="ja-JP"/>
        </w:rPr>
        <w:t xml:space="preserve"> minK0 value, this value should be set to be as small as possible as long a</w:t>
      </w:r>
      <w:r w:rsidR="00DE6353">
        <w:rPr>
          <w:sz w:val="20"/>
          <w:lang w:eastAsia="ja-JP"/>
        </w:rPr>
        <w:t xml:space="preserve">s it enables the UE to be in CS mode (i.e. </w:t>
      </w:r>
      <w:r w:rsidR="00234483">
        <w:rPr>
          <w:sz w:val="20"/>
          <w:lang w:eastAsia="ja-JP"/>
        </w:rPr>
        <w:t>relaxed</w:t>
      </w:r>
      <w:r w:rsidR="00DE6353">
        <w:rPr>
          <w:sz w:val="20"/>
          <w:lang w:eastAsia="ja-JP"/>
        </w:rPr>
        <w:t xml:space="preserve"> PUSCH </w:t>
      </w:r>
      <w:r w:rsidR="00234483">
        <w:rPr>
          <w:sz w:val="20"/>
          <w:lang w:eastAsia="ja-JP"/>
        </w:rPr>
        <w:t>preparation</w:t>
      </w:r>
      <w:r w:rsidR="00DE6353">
        <w:rPr>
          <w:sz w:val="20"/>
          <w:lang w:eastAsia="ja-JP"/>
        </w:rPr>
        <w:t xml:space="preserve">). </w:t>
      </w:r>
      <w:r w:rsidR="007E5D11">
        <w:rPr>
          <w:sz w:val="20"/>
          <w:lang w:eastAsia="ja-JP"/>
        </w:rPr>
        <w:t xml:space="preserve">A </w:t>
      </w:r>
      <w:r w:rsidR="00D50E35">
        <w:rPr>
          <w:sz w:val="20"/>
          <w:lang w:eastAsia="ja-JP"/>
        </w:rPr>
        <w:t>s</w:t>
      </w:r>
      <w:r w:rsidR="00DE6353">
        <w:rPr>
          <w:sz w:val="20"/>
          <w:lang w:eastAsia="ja-JP"/>
        </w:rPr>
        <w:t>imilar procedure as the above can be done to obtain the minK2 value</w:t>
      </w:r>
      <w:r w:rsidR="00234483">
        <w:rPr>
          <w:sz w:val="20"/>
          <w:lang w:eastAsia="ja-JP"/>
        </w:rPr>
        <w:t xml:space="preserve"> or simply following the UE processing capabilities (e.g. cap</w:t>
      </w:r>
      <w:r w:rsidR="00F46ED2">
        <w:rPr>
          <w:sz w:val="20"/>
          <w:lang w:eastAsia="ja-JP"/>
        </w:rPr>
        <w:t xml:space="preserve">ability </w:t>
      </w:r>
      <w:r w:rsidR="00234483">
        <w:rPr>
          <w:sz w:val="20"/>
          <w:lang w:eastAsia="ja-JP"/>
        </w:rPr>
        <w:t>#1) for PUSCH preparation</w:t>
      </w:r>
      <w:r w:rsidR="00DE6353">
        <w:rPr>
          <w:sz w:val="20"/>
          <w:lang w:eastAsia="ja-JP"/>
        </w:rPr>
        <w:t>.</w:t>
      </w:r>
      <w:r w:rsidR="009A001B">
        <w:rPr>
          <w:sz w:val="20"/>
          <w:lang w:eastAsia="ja-JP"/>
        </w:rPr>
        <w:t xml:space="preserve"> On top of that,</w:t>
      </w:r>
      <w:r w:rsidR="00B333EA">
        <w:rPr>
          <w:sz w:val="20"/>
          <w:lang w:eastAsia="ja-JP"/>
        </w:rPr>
        <w:t xml:space="preserve"> minimum offset for aperiodic SRS can also be set</w:t>
      </w:r>
      <w:r w:rsidR="00965C0E">
        <w:rPr>
          <w:sz w:val="20"/>
          <w:lang w:eastAsia="ja-JP"/>
        </w:rPr>
        <w:t xml:space="preserve"> to ensure that the UE gains from the CS feature. </w:t>
      </w:r>
      <w:r w:rsidR="00284127">
        <w:rPr>
          <w:sz w:val="20"/>
          <w:lang w:eastAsia="ja-JP"/>
        </w:rPr>
        <w:t>As aperiodic SRS and PUSCH, in general, ha</w:t>
      </w:r>
      <w:r w:rsidR="00EE74D7">
        <w:rPr>
          <w:sz w:val="20"/>
          <w:lang w:eastAsia="ja-JP"/>
        </w:rPr>
        <w:t>ve</w:t>
      </w:r>
      <w:r w:rsidR="00284127">
        <w:rPr>
          <w:sz w:val="20"/>
          <w:lang w:eastAsia="ja-JP"/>
        </w:rPr>
        <w:t xml:space="preserve"> a similar characteristic with PUSCH transmission, the same value </w:t>
      </w:r>
      <w:r w:rsidR="00CA005D">
        <w:rPr>
          <w:sz w:val="20"/>
          <w:lang w:eastAsia="ja-JP"/>
        </w:rPr>
        <w:t>of minK2 and aperiodic SRS slot-offset can be used.</w:t>
      </w:r>
    </w:p>
    <w:p w14:paraId="68A8A2D2" w14:textId="37CCCF2D" w:rsidR="005F6C8C" w:rsidRPr="00F46ED2" w:rsidRDefault="00675E8E" w:rsidP="00DE6353">
      <w:pPr>
        <w:pStyle w:val="Proposal"/>
        <w:numPr>
          <w:ilvl w:val="0"/>
          <w:numId w:val="2"/>
        </w:numPr>
        <w:tabs>
          <w:tab w:val="clear" w:pos="1304"/>
        </w:tabs>
        <w:ind w:left="1701" w:hanging="1701"/>
        <w:rPr>
          <w:rFonts w:cs="Arial"/>
          <w:sz w:val="20"/>
        </w:rPr>
      </w:pPr>
      <w:bookmarkStart w:id="2" w:name="_Toc21115128"/>
      <w:r>
        <w:rPr>
          <w:rFonts w:cs="Arial"/>
          <w:sz w:val="20"/>
        </w:rPr>
        <w:t xml:space="preserve">For each CS-enabled BWP, </w:t>
      </w:r>
      <w:r w:rsidR="00874EDD">
        <w:rPr>
          <w:rFonts w:cs="Arial"/>
          <w:sz w:val="20"/>
        </w:rPr>
        <w:t>set the</w:t>
      </w:r>
      <w:r>
        <w:rPr>
          <w:rFonts w:cs="Arial"/>
          <w:sz w:val="20"/>
        </w:rPr>
        <w:t xml:space="preserve"> slot-offset for aperiodic SRS to be the same as the minK2 value.</w:t>
      </w:r>
      <w:bookmarkEnd w:id="2"/>
      <w:r>
        <w:rPr>
          <w:rFonts w:cs="Arial"/>
          <w:sz w:val="20"/>
        </w:rPr>
        <w:t xml:space="preserve"> </w:t>
      </w:r>
    </w:p>
    <w:p w14:paraId="6426D7FA" w14:textId="2B74ECC3" w:rsidR="00F52B0D" w:rsidRPr="007859A6" w:rsidRDefault="00F52B0D" w:rsidP="00F52B0D">
      <w:pPr>
        <w:pStyle w:val="Heading2"/>
        <w:rPr>
          <w:lang w:val="en-US"/>
        </w:rPr>
      </w:pPr>
      <w:r w:rsidRPr="007859A6">
        <w:rPr>
          <w:lang w:val="en-US"/>
        </w:rPr>
        <w:t>2.</w:t>
      </w:r>
      <w:r w:rsidR="00A72B7A" w:rsidRPr="007859A6">
        <w:rPr>
          <w:lang w:val="en-US"/>
        </w:rPr>
        <w:t>2</w:t>
      </w:r>
      <w:r w:rsidRPr="007859A6">
        <w:rPr>
          <w:lang w:val="en-US"/>
        </w:rPr>
        <w:t xml:space="preserve">. </w:t>
      </w:r>
      <w:r w:rsidRPr="00D01BC6">
        <w:rPr>
          <w:lang w:val="en-US"/>
        </w:rPr>
        <w:t>Transition</w:t>
      </w:r>
      <w:r w:rsidRPr="007859A6">
        <w:rPr>
          <w:lang w:val="en-US"/>
        </w:rPr>
        <w:t xml:space="preserve"> Handling</w:t>
      </w:r>
    </w:p>
    <w:p w14:paraId="50E3C18A" w14:textId="505BF9CE" w:rsidR="007A7D38" w:rsidRDefault="00F57098" w:rsidP="00E40FE8">
      <w:pPr>
        <w:jc w:val="both"/>
        <w:rPr>
          <w:sz w:val="20"/>
          <w:lang w:val="en-GB" w:eastAsia="ja-JP"/>
        </w:rPr>
      </w:pPr>
      <w:r w:rsidRPr="00BD5830">
        <w:rPr>
          <w:sz w:val="20"/>
          <w:lang w:val="en-GB" w:eastAsia="ja-JP"/>
        </w:rPr>
        <w:t>According to the current agreement</w:t>
      </w:r>
      <w:r w:rsidR="00582DB4" w:rsidRPr="00BD5830">
        <w:rPr>
          <w:sz w:val="20"/>
          <w:lang w:val="en-GB" w:eastAsia="ja-JP"/>
        </w:rPr>
        <w:t>s, switching between cross-slot</w:t>
      </w:r>
      <w:r w:rsidR="00743161">
        <w:rPr>
          <w:sz w:val="20"/>
          <w:lang w:val="en-GB" w:eastAsia="ja-JP"/>
        </w:rPr>
        <w:t xml:space="preserve"> (CS)</w:t>
      </w:r>
      <w:r w:rsidR="00582DB4" w:rsidRPr="00BD5830">
        <w:rPr>
          <w:sz w:val="20"/>
          <w:lang w:val="en-GB" w:eastAsia="ja-JP"/>
        </w:rPr>
        <w:t xml:space="preserve"> and s</w:t>
      </w:r>
      <w:r w:rsidR="00E16EDB" w:rsidRPr="00BD5830">
        <w:rPr>
          <w:sz w:val="20"/>
          <w:lang w:val="en-GB" w:eastAsia="ja-JP"/>
        </w:rPr>
        <w:t>ame-slot</w:t>
      </w:r>
      <w:r w:rsidR="00743161">
        <w:rPr>
          <w:sz w:val="20"/>
          <w:lang w:val="en-GB" w:eastAsia="ja-JP"/>
        </w:rPr>
        <w:t xml:space="preserve"> (SS)</w:t>
      </w:r>
      <w:r w:rsidR="00E16EDB" w:rsidRPr="00BD5830">
        <w:rPr>
          <w:sz w:val="20"/>
          <w:lang w:val="en-GB" w:eastAsia="ja-JP"/>
        </w:rPr>
        <w:t xml:space="preserve"> scheduling</w:t>
      </w:r>
      <w:r w:rsidR="00DD553B" w:rsidRPr="00BD5830">
        <w:rPr>
          <w:sz w:val="20"/>
          <w:lang w:val="en-GB" w:eastAsia="ja-JP"/>
        </w:rPr>
        <w:t xml:space="preserve"> is supported by 1</w:t>
      </w:r>
      <w:r w:rsidR="00C8019B" w:rsidRPr="00BD5830">
        <w:rPr>
          <w:sz w:val="20"/>
          <w:lang w:val="en-GB" w:eastAsia="ja-JP"/>
        </w:rPr>
        <w:t xml:space="preserve"> new bit</w:t>
      </w:r>
      <w:r w:rsidR="004632F9" w:rsidRPr="00BD5830">
        <w:rPr>
          <w:sz w:val="20"/>
          <w:lang w:val="en-GB" w:eastAsia="ja-JP"/>
        </w:rPr>
        <w:t>-field in the DCI</w:t>
      </w:r>
      <w:r w:rsidR="002F17CD" w:rsidRPr="00BD5830">
        <w:rPr>
          <w:sz w:val="20"/>
          <w:lang w:val="en-GB" w:eastAsia="ja-JP"/>
        </w:rPr>
        <w:t xml:space="preserve"> (is called CSIF</w:t>
      </w:r>
      <w:r w:rsidR="00B855F0">
        <w:rPr>
          <w:sz w:val="20"/>
          <w:lang w:val="en-GB" w:eastAsia="ja-JP"/>
        </w:rPr>
        <w:t>, i.e. cross-slot indication field,</w:t>
      </w:r>
      <w:r w:rsidR="002F17CD" w:rsidRPr="00BD5830">
        <w:rPr>
          <w:sz w:val="20"/>
          <w:lang w:val="en-GB" w:eastAsia="ja-JP"/>
        </w:rPr>
        <w:t xml:space="preserve"> from this point onward).</w:t>
      </w:r>
      <w:r w:rsidR="00E60CB8">
        <w:rPr>
          <w:sz w:val="20"/>
          <w:lang w:val="en-GB" w:eastAsia="ja-JP"/>
        </w:rPr>
        <w:t xml:space="preserve"> For </w:t>
      </w:r>
      <w:r w:rsidR="008A10D8">
        <w:rPr>
          <w:sz w:val="20"/>
          <w:lang w:val="en-GB" w:eastAsia="ja-JP"/>
        </w:rPr>
        <w:t xml:space="preserve">example, CSIF = 0 </w:t>
      </w:r>
      <w:r w:rsidR="00775AA3">
        <w:rPr>
          <w:sz w:val="20"/>
          <w:lang w:val="en-GB" w:eastAsia="ja-JP"/>
        </w:rPr>
        <w:t>i</w:t>
      </w:r>
      <w:r w:rsidR="008A10D8">
        <w:rPr>
          <w:sz w:val="20"/>
          <w:lang w:val="en-GB" w:eastAsia="ja-JP"/>
        </w:rPr>
        <w:t>ndicate</w:t>
      </w:r>
      <w:r w:rsidR="00775AA3">
        <w:rPr>
          <w:sz w:val="20"/>
          <w:lang w:val="en-GB" w:eastAsia="ja-JP"/>
        </w:rPr>
        <w:t>s</w:t>
      </w:r>
      <w:r w:rsidR="008A10D8">
        <w:rPr>
          <w:sz w:val="20"/>
          <w:lang w:val="en-GB" w:eastAsia="ja-JP"/>
        </w:rPr>
        <w:t xml:space="preserve"> that there is no K0 </w:t>
      </w:r>
      <w:r w:rsidR="00775AA3">
        <w:rPr>
          <w:sz w:val="20"/>
          <w:lang w:val="en-GB" w:eastAsia="ja-JP"/>
        </w:rPr>
        <w:t xml:space="preserve">value </w:t>
      </w:r>
      <w:r w:rsidR="008A10D8">
        <w:rPr>
          <w:sz w:val="20"/>
          <w:lang w:val="en-GB" w:eastAsia="ja-JP"/>
        </w:rPr>
        <w:t>restriction by minK0 value</w:t>
      </w:r>
      <w:r w:rsidR="00775AA3">
        <w:rPr>
          <w:sz w:val="20"/>
          <w:lang w:val="en-GB" w:eastAsia="ja-JP"/>
        </w:rPr>
        <w:t xml:space="preserve"> and CSIF = 0 indicates that there is </w:t>
      </w:r>
      <w:r w:rsidR="009977BB">
        <w:rPr>
          <w:sz w:val="20"/>
          <w:lang w:val="en-GB" w:eastAsia="ja-JP"/>
        </w:rPr>
        <w:t xml:space="preserve">a </w:t>
      </w:r>
      <w:r w:rsidR="00775AA3">
        <w:rPr>
          <w:sz w:val="20"/>
          <w:lang w:val="en-GB" w:eastAsia="ja-JP"/>
        </w:rPr>
        <w:t>K0 value restriction by minK0 value.</w:t>
      </w:r>
      <w:r w:rsidR="0020278E">
        <w:rPr>
          <w:sz w:val="20"/>
          <w:lang w:val="en-GB" w:eastAsia="ja-JP"/>
        </w:rPr>
        <w:t xml:space="preserve"> From </w:t>
      </w:r>
      <w:r w:rsidR="002536C7">
        <w:rPr>
          <w:sz w:val="20"/>
          <w:lang w:val="en-GB" w:eastAsia="ja-JP"/>
        </w:rPr>
        <w:t xml:space="preserve">the </w:t>
      </w:r>
      <w:r w:rsidR="006678BD">
        <w:rPr>
          <w:sz w:val="20"/>
          <w:lang w:val="en-GB" w:eastAsia="ja-JP"/>
        </w:rPr>
        <w:t>spec</w:t>
      </w:r>
      <w:r w:rsidR="0020278E">
        <w:rPr>
          <w:sz w:val="20"/>
          <w:lang w:val="en-GB" w:eastAsia="ja-JP"/>
        </w:rPr>
        <w:t xml:space="preserve"> perspective</w:t>
      </w:r>
      <w:r w:rsidR="0020278E" w:rsidRPr="00BD5830">
        <w:rPr>
          <w:sz w:val="20"/>
          <w:lang w:val="en-GB" w:eastAsia="ja-JP"/>
        </w:rPr>
        <w:t>, it is important</w:t>
      </w:r>
      <w:r w:rsidR="0020278E">
        <w:rPr>
          <w:sz w:val="20"/>
          <w:lang w:val="en-GB" w:eastAsia="ja-JP"/>
        </w:rPr>
        <w:t xml:space="preserve"> to cover UE behaviour for all</w:t>
      </w:r>
      <w:r w:rsidR="008F55AC">
        <w:rPr>
          <w:sz w:val="20"/>
          <w:lang w:val="en-GB" w:eastAsia="ja-JP"/>
        </w:rPr>
        <w:t xml:space="preserve"> these below cases:</w:t>
      </w:r>
    </w:p>
    <w:p w14:paraId="58A773ED" w14:textId="77777777" w:rsidR="008F55AC" w:rsidRPr="00BD5830" w:rsidRDefault="008F55AC" w:rsidP="008F55AC">
      <w:pPr>
        <w:pStyle w:val="ListParagraph"/>
        <w:numPr>
          <w:ilvl w:val="0"/>
          <w:numId w:val="16"/>
        </w:numPr>
        <w:jc w:val="both"/>
        <w:rPr>
          <w:sz w:val="20"/>
          <w:lang w:val="en-GB" w:eastAsia="ja-JP"/>
        </w:rPr>
      </w:pPr>
      <w:r w:rsidRPr="00BD5830">
        <w:rPr>
          <w:sz w:val="20"/>
          <w:lang w:val="en-GB" w:eastAsia="ja-JP"/>
        </w:rPr>
        <w:t>Slots when the UE detects DCI with CSIF = 0</w:t>
      </w:r>
    </w:p>
    <w:p w14:paraId="2B1730DA" w14:textId="77777777" w:rsidR="008F55AC" w:rsidRPr="00BD5830" w:rsidRDefault="008F55AC" w:rsidP="008F55AC">
      <w:pPr>
        <w:pStyle w:val="ListParagraph"/>
        <w:numPr>
          <w:ilvl w:val="0"/>
          <w:numId w:val="16"/>
        </w:numPr>
        <w:jc w:val="both"/>
        <w:rPr>
          <w:sz w:val="20"/>
          <w:lang w:val="en-GB" w:eastAsia="ja-JP"/>
        </w:rPr>
      </w:pPr>
      <w:r w:rsidRPr="00BD5830">
        <w:rPr>
          <w:sz w:val="20"/>
          <w:lang w:val="en-GB" w:eastAsia="ja-JP"/>
        </w:rPr>
        <w:t>Slots when the UE detects DCI with CSIF = 1</w:t>
      </w:r>
    </w:p>
    <w:p w14:paraId="33B9E84C" w14:textId="413CF617" w:rsidR="008F55AC" w:rsidRPr="00BD5830" w:rsidRDefault="008F55AC" w:rsidP="008F55AC">
      <w:pPr>
        <w:pStyle w:val="ListParagraph"/>
        <w:numPr>
          <w:ilvl w:val="0"/>
          <w:numId w:val="16"/>
        </w:numPr>
        <w:jc w:val="both"/>
        <w:rPr>
          <w:sz w:val="20"/>
          <w:lang w:val="en-GB" w:eastAsia="ja-JP"/>
        </w:rPr>
      </w:pPr>
      <w:r w:rsidRPr="00BD5830">
        <w:rPr>
          <w:sz w:val="20"/>
          <w:lang w:val="en-GB" w:eastAsia="ja-JP"/>
        </w:rPr>
        <w:t>Slots where there is no DCI is detected.</w:t>
      </w:r>
    </w:p>
    <w:p w14:paraId="7E1181EC" w14:textId="77777777" w:rsidR="008F55AC" w:rsidRPr="00BD5830" w:rsidRDefault="008F55AC" w:rsidP="008F55AC">
      <w:pPr>
        <w:pStyle w:val="ListParagraph"/>
        <w:numPr>
          <w:ilvl w:val="0"/>
          <w:numId w:val="16"/>
        </w:numPr>
        <w:jc w:val="both"/>
        <w:rPr>
          <w:sz w:val="20"/>
          <w:lang w:val="en-GB" w:eastAsia="ja-JP"/>
        </w:rPr>
      </w:pPr>
      <w:r w:rsidRPr="00BD5830">
        <w:rPr>
          <w:sz w:val="20"/>
          <w:lang w:val="en-GB" w:eastAsia="ja-JP"/>
        </w:rPr>
        <w:t>Transition slots during same-slot to cross-slot application delay.</w:t>
      </w:r>
    </w:p>
    <w:p w14:paraId="00B24488" w14:textId="77777777" w:rsidR="008F55AC" w:rsidRPr="00BD5830" w:rsidRDefault="008F55AC" w:rsidP="008F55AC">
      <w:pPr>
        <w:pStyle w:val="ListParagraph"/>
        <w:numPr>
          <w:ilvl w:val="0"/>
          <w:numId w:val="16"/>
        </w:numPr>
        <w:jc w:val="both"/>
        <w:rPr>
          <w:sz w:val="20"/>
          <w:lang w:val="en-GB" w:eastAsia="ja-JP"/>
        </w:rPr>
      </w:pPr>
      <w:r w:rsidRPr="00BD5830">
        <w:rPr>
          <w:sz w:val="20"/>
          <w:lang w:val="en-GB" w:eastAsia="ja-JP"/>
        </w:rPr>
        <w:t>Transition slots during cross-slot to same-slot application delay.</w:t>
      </w:r>
    </w:p>
    <w:p w14:paraId="31111E6C" w14:textId="447C30AD" w:rsidR="008F55AC" w:rsidRDefault="008F55AC" w:rsidP="00E40FE8">
      <w:pPr>
        <w:jc w:val="both"/>
        <w:rPr>
          <w:sz w:val="20"/>
          <w:lang w:val="en-GB" w:eastAsia="ja-JP"/>
        </w:rPr>
      </w:pPr>
    </w:p>
    <w:p w14:paraId="6B6440E0" w14:textId="57004D36" w:rsidR="003920BE" w:rsidRDefault="003920BE" w:rsidP="00E40FE8">
      <w:pPr>
        <w:jc w:val="both"/>
        <w:rPr>
          <w:sz w:val="20"/>
          <w:lang w:val="en-GB" w:eastAsia="ja-JP"/>
        </w:rPr>
      </w:pPr>
      <w:r>
        <w:rPr>
          <w:sz w:val="20"/>
          <w:lang w:val="en-GB" w:eastAsia="ja-JP"/>
        </w:rPr>
        <w:t>During the above cases, the UE can be in one of the two states:</w:t>
      </w:r>
    </w:p>
    <w:p w14:paraId="0D07A8F7" w14:textId="733F5FE7" w:rsidR="0080771F" w:rsidRPr="00BD5830" w:rsidRDefault="0080771F" w:rsidP="0080771F">
      <w:pPr>
        <w:pStyle w:val="ListParagraph"/>
        <w:numPr>
          <w:ilvl w:val="0"/>
          <w:numId w:val="15"/>
        </w:numPr>
        <w:jc w:val="both"/>
        <w:rPr>
          <w:sz w:val="20"/>
          <w:lang w:val="en-GB" w:eastAsia="ja-JP"/>
        </w:rPr>
      </w:pPr>
      <w:r w:rsidRPr="00BD5830">
        <w:rPr>
          <w:sz w:val="20"/>
          <w:lang w:val="en-GB" w:eastAsia="ja-JP"/>
        </w:rPr>
        <w:t>CS-state</w:t>
      </w:r>
      <w:r w:rsidRPr="00BD5830">
        <w:rPr>
          <w:sz w:val="20"/>
          <w:lang w:val="en-GB" w:eastAsia="ja-JP"/>
        </w:rPr>
        <w:tab/>
        <w:t xml:space="preserve">: A state </w:t>
      </w:r>
      <w:r w:rsidR="00235F11" w:rsidRPr="00235F11">
        <w:rPr>
          <w:sz w:val="20"/>
          <w:lang w:val="en-GB" w:eastAsia="ja-JP"/>
        </w:rPr>
        <w:t>UE does not expect the k0 in TDRA allocation to be less than the configured minK0 value</w:t>
      </w:r>
      <w:r w:rsidRPr="00BD5830">
        <w:rPr>
          <w:sz w:val="20"/>
          <w:lang w:val="en-GB" w:eastAsia="ja-JP"/>
        </w:rPr>
        <w:t xml:space="preserve">. </w:t>
      </w:r>
    </w:p>
    <w:p w14:paraId="419F0821" w14:textId="4D4E632A" w:rsidR="0080771F" w:rsidRPr="007F5B22" w:rsidRDefault="0080771F" w:rsidP="00BF1973">
      <w:pPr>
        <w:pStyle w:val="ListParagraph"/>
        <w:numPr>
          <w:ilvl w:val="0"/>
          <w:numId w:val="15"/>
        </w:numPr>
        <w:jc w:val="both"/>
        <w:rPr>
          <w:sz w:val="20"/>
          <w:lang w:val="en-GB" w:eastAsia="ja-JP"/>
        </w:rPr>
      </w:pPr>
      <w:r w:rsidRPr="007F5B22">
        <w:rPr>
          <w:sz w:val="20"/>
          <w:lang w:val="en-GB" w:eastAsia="ja-JP"/>
        </w:rPr>
        <w:t>SS-state</w:t>
      </w:r>
      <w:r w:rsidRPr="007F5B22">
        <w:rPr>
          <w:sz w:val="20"/>
          <w:lang w:val="en-GB" w:eastAsia="ja-JP"/>
        </w:rPr>
        <w:tab/>
        <w:t>: A state where the</w:t>
      </w:r>
      <w:r w:rsidR="007F5B22" w:rsidRPr="007F5B22">
        <w:rPr>
          <w:sz w:val="20"/>
          <w:lang w:val="en-GB" w:eastAsia="ja-JP"/>
        </w:rPr>
        <w:t>re is no restriction on k0 in TDRA allocation</w:t>
      </w:r>
      <w:r w:rsidR="007F5B22">
        <w:rPr>
          <w:sz w:val="20"/>
          <w:lang w:val="en-GB" w:eastAsia="ja-JP"/>
        </w:rPr>
        <w:t>.</w:t>
      </w:r>
    </w:p>
    <w:p w14:paraId="15F66A70" w14:textId="77777777" w:rsidR="007A7D38" w:rsidRDefault="007A7D38" w:rsidP="00E40FE8">
      <w:pPr>
        <w:jc w:val="both"/>
        <w:rPr>
          <w:sz w:val="20"/>
          <w:lang w:val="en-GB" w:eastAsia="ja-JP"/>
        </w:rPr>
      </w:pPr>
    </w:p>
    <w:p w14:paraId="0335BC91" w14:textId="7E02E499" w:rsidR="004F35C4" w:rsidRDefault="005D1FA6" w:rsidP="00395AE0">
      <w:pPr>
        <w:jc w:val="both"/>
        <w:rPr>
          <w:sz w:val="20"/>
          <w:lang w:val="en-GB" w:eastAsia="ja-JP"/>
        </w:rPr>
      </w:pPr>
      <w:r w:rsidRPr="005D1FA6">
        <w:rPr>
          <w:sz w:val="20"/>
          <w:lang w:val="en-GB" w:eastAsia="ja-JP"/>
        </w:rPr>
        <w:t>It should be noted that not all slots where CSIF</w:t>
      </w:r>
      <w:r w:rsidR="00812EAA">
        <w:rPr>
          <w:sz w:val="20"/>
          <w:lang w:val="en-GB" w:eastAsia="ja-JP"/>
        </w:rPr>
        <w:t xml:space="preserve"> </w:t>
      </w:r>
      <w:r w:rsidRPr="005D1FA6">
        <w:rPr>
          <w:sz w:val="20"/>
          <w:lang w:val="en-GB" w:eastAsia="ja-JP"/>
        </w:rPr>
        <w:t>=</w:t>
      </w:r>
      <w:r w:rsidR="00812EAA">
        <w:rPr>
          <w:sz w:val="20"/>
          <w:lang w:val="en-GB" w:eastAsia="ja-JP"/>
        </w:rPr>
        <w:t xml:space="preserve"> </w:t>
      </w:r>
      <w:r w:rsidRPr="005D1FA6">
        <w:rPr>
          <w:sz w:val="20"/>
          <w:lang w:val="en-GB" w:eastAsia="ja-JP"/>
        </w:rPr>
        <w:t>0 is received will be slots with SS</w:t>
      </w:r>
      <w:r w:rsidR="00812EAA">
        <w:rPr>
          <w:sz w:val="20"/>
          <w:lang w:val="en-GB" w:eastAsia="ja-JP"/>
        </w:rPr>
        <w:t>-state. For example, for case</w:t>
      </w:r>
      <w:r w:rsidR="00A6643F">
        <w:rPr>
          <w:sz w:val="20"/>
          <w:lang w:val="en-GB" w:eastAsia="ja-JP"/>
        </w:rPr>
        <w:t xml:space="preserve"> 5 mentioned above</w:t>
      </w:r>
      <w:r w:rsidR="009A15C7">
        <w:rPr>
          <w:sz w:val="20"/>
          <w:lang w:val="en-GB" w:eastAsia="ja-JP"/>
        </w:rPr>
        <w:t>. In that c</w:t>
      </w:r>
      <w:r w:rsidR="007B64AC">
        <w:rPr>
          <w:sz w:val="20"/>
          <w:lang w:val="en-GB" w:eastAsia="ja-JP"/>
        </w:rPr>
        <w:t>ase, the UE is in the CS-state and CSIF = 0 is used as an initiation to change to SS-state.</w:t>
      </w:r>
      <w:r w:rsidR="00474857">
        <w:rPr>
          <w:sz w:val="20"/>
          <w:lang w:val="en-GB" w:eastAsia="ja-JP"/>
        </w:rPr>
        <w:t xml:space="preserve"> </w:t>
      </w:r>
      <w:r w:rsidR="00312E97">
        <w:rPr>
          <w:sz w:val="20"/>
          <w:lang w:val="en-GB" w:eastAsia="ja-JP"/>
        </w:rPr>
        <w:t>Also</w:t>
      </w:r>
      <w:r w:rsidR="00474857">
        <w:rPr>
          <w:sz w:val="20"/>
          <w:lang w:val="en-GB" w:eastAsia="ja-JP"/>
        </w:rPr>
        <w:t>, the UE could also be in CS-state not only when CSIF = 1.</w:t>
      </w:r>
      <w:r w:rsidR="005766A2">
        <w:rPr>
          <w:sz w:val="20"/>
          <w:lang w:val="en-GB" w:eastAsia="ja-JP"/>
        </w:rPr>
        <w:t xml:space="preserve"> Except for case 2, the UE can also be in the CS-state in case 1, 3</w:t>
      </w:r>
      <w:r w:rsidR="005376E4">
        <w:rPr>
          <w:sz w:val="20"/>
          <w:lang w:val="en-GB" w:eastAsia="ja-JP"/>
        </w:rPr>
        <w:t xml:space="preserve">, and 5. Similarly, the </w:t>
      </w:r>
      <w:r w:rsidR="00C878E6">
        <w:rPr>
          <w:sz w:val="20"/>
          <w:lang w:val="en-GB" w:eastAsia="ja-JP"/>
        </w:rPr>
        <w:t>UE can be in the SS-state not only when CSIF</w:t>
      </w:r>
      <w:r w:rsidR="00080FDB">
        <w:rPr>
          <w:sz w:val="20"/>
          <w:lang w:val="en-GB" w:eastAsia="ja-JP"/>
        </w:rPr>
        <w:t xml:space="preserve"> = 0, e.g. for case 4.</w:t>
      </w:r>
      <w:r w:rsidR="004116D1">
        <w:rPr>
          <w:sz w:val="20"/>
          <w:lang w:val="en-GB" w:eastAsia="ja-JP"/>
        </w:rPr>
        <w:t xml:space="preserve"> </w:t>
      </w:r>
      <w:r w:rsidRPr="005D1FA6">
        <w:rPr>
          <w:sz w:val="20"/>
          <w:lang w:val="en-GB" w:eastAsia="ja-JP"/>
        </w:rPr>
        <w:t>In addition to this, other conditions such as ongoing retransmissions during state transitions,</w:t>
      </w:r>
      <w:r w:rsidR="00FF1F35">
        <w:rPr>
          <w:sz w:val="20"/>
          <w:lang w:val="en-GB" w:eastAsia="ja-JP"/>
        </w:rPr>
        <w:t xml:space="preserve"> </w:t>
      </w:r>
      <w:r w:rsidRPr="005D1FA6">
        <w:rPr>
          <w:sz w:val="20"/>
          <w:lang w:val="en-GB" w:eastAsia="ja-JP"/>
        </w:rPr>
        <w:t>etc. also must be considered.</w:t>
      </w:r>
    </w:p>
    <w:p w14:paraId="2005FE1C" w14:textId="4FC7BD5E" w:rsidR="00DC0768" w:rsidRDefault="000B5252" w:rsidP="009D1401">
      <w:pPr>
        <w:jc w:val="both"/>
        <w:rPr>
          <w:sz w:val="20"/>
          <w:lang w:val="en-GB" w:eastAsia="ja-JP"/>
        </w:rPr>
      </w:pPr>
      <w:r>
        <w:rPr>
          <w:sz w:val="20"/>
          <w:lang w:val="en-GB" w:eastAsia="ja-JP"/>
        </w:rPr>
        <w:t>Changing from CS-state to SS-state will be most likely triggered by</w:t>
      </w:r>
      <w:r w:rsidR="00294833">
        <w:rPr>
          <w:sz w:val="20"/>
          <w:lang w:val="en-GB" w:eastAsia="ja-JP"/>
        </w:rPr>
        <w:t xml:space="preserve"> data that arrives in the NW buffer.</w:t>
      </w:r>
      <w:r w:rsidR="00EA1345">
        <w:rPr>
          <w:sz w:val="20"/>
          <w:lang w:val="en-GB" w:eastAsia="ja-JP"/>
        </w:rPr>
        <w:t xml:space="preserve"> </w:t>
      </w:r>
      <w:r w:rsidR="00C27DB3">
        <w:rPr>
          <w:sz w:val="20"/>
          <w:lang w:val="en-GB" w:eastAsia="ja-JP"/>
        </w:rPr>
        <w:t xml:space="preserve">Here, the switch to the SS- state can be triggered by using CSIF = 0 when the UE is in the </w:t>
      </w:r>
      <w:r w:rsidR="00DE055E">
        <w:rPr>
          <w:sz w:val="20"/>
          <w:lang w:val="en-GB" w:eastAsia="ja-JP"/>
        </w:rPr>
        <w:t>CS-state. For switch from CS-state to SS-state,</w:t>
      </w:r>
      <w:r w:rsidR="007B2D3F">
        <w:rPr>
          <w:sz w:val="20"/>
          <w:lang w:val="en-GB" w:eastAsia="ja-JP"/>
        </w:rPr>
        <w:t xml:space="preserve"> </w:t>
      </w:r>
      <w:r w:rsidR="00D62170">
        <w:rPr>
          <w:sz w:val="20"/>
          <w:lang w:val="en-GB" w:eastAsia="ja-JP"/>
        </w:rPr>
        <w:t>the UE is expected to move from the CS-state to SS-state as soon as possible</w:t>
      </w:r>
      <w:r w:rsidR="00E672C6">
        <w:rPr>
          <w:sz w:val="20"/>
          <w:lang w:val="en-GB" w:eastAsia="ja-JP"/>
        </w:rPr>
        <w:t xml:space="preserve">. </w:t>
      </w:r>
    </w:p>
    <w:p w14:paraId="10C03226" w14:textId="33A08F74" w:rsidR="00784A52" w:rsidRDefault="007B0A8A" w:rsidP="00FE149E">
      <w:pPr>
        <w:jc w:val="both"/>
        <w:rPr>
          <w:sz w:val="20"/>
          <w:lang w:val="en-GB" w:eastAsia="ja-JP"/>
        </w:rPr>
      </w:pPr>
      <w:r w:rsidRPr="007B0A8A">
        <w:rPr>
          <w:sz w:val="20"/>
          <w:lang w:val="en-GB" w:eastAsia="ja-JP"/>
        </w:rPr>
        <w:t>When data transmission from the gNB is finished, it is beneficial for the UE to go back to the CS-state.</w:t>
      </w:r>
      <w:r>
        <w:rPr>
          <w:sz w:val="20"/>
          <w:lang w:val="en-GB" w:eastAsia="ja-JP"/>
        </w:rPr>
        <w:t xml:space="preserve"> </w:t>
      </w:r>
      <w:r w:rsidR="00784A52">
        <w:rPr>
          <w:sz w:val="20"/>
          <w:lang w:val="en-GB" w:eastAsia="ja-JP"/>
        </w:rPr>
        <w:t>To trigger SS to CS transition</w:t>
      </w:r>
      <w:r w:rsidR="00ED46E1">
        <w:rPr>
          <w:sz w:val="20"/>
          <w:lang w:val="en-GB" w:eastAsia="ja-JP"/>
        </w:rPr>
        <w:t xml:space="preserve">, </w:t>
      </w:r>
      <w:r w:rsidR="00C84CAF">
        <w:rPr>
          <w:sz w:val="20"/>
          <w:lang w:val="en-GB" w:eastAsia="ja-JP"/>
        </w:rPr>
        <w:t>the gNB can schedule</w:t>
      </w:r>
      <w:r w:rsidR="00CC05F1">
        <w:rPr>
          <w:sz w:val="20"/>
          <w:lang w:val="en-GB" w:eastAsia="ja-JP"/>
        </w:rPr>
        <w:t xml:space="preserve"> one transmission with CSIF = 1 (i.e. with extra delay). In other option</w:t>
      </w:r>
      <w:r w:rsidR="00127DA6">
        <w:rPr>
          <w:sz w:val="20"/>
          <w:lang w:val="en-GB" w:eastAsia="ja-JP"/>
        </w:rPr>
        <w:t>s</w:t>
      </w:r>
      <w:r w:rsidR="00CC05F1">
        <w:rPr>
          <w:sz w:val="20"/>
          <w:lang w:val="en-GB" w:eastAsia="ja-JP"/>
        </w:rPr>
        <w:t xml:space="preserve">, </w:t>
      </w:r>
      <w:r w:rsidR="00322A71">
        <w:rPr>
          <w:sz w:val="20"/>
          <w:lang w:val="en-GB" w:eastAsia="ja-JP"/>
        </w:rPr>
        <w:t>the gNB can also send a dummy PDCCH with CSIF = 1. Both options, however, are undesirable</w:t>
      </w:r>
      <w:r w:rsidR="00FA6CC4">
        <w:rPr>
          <w:sz w:val="20"/>
          <w:lang w:val="en-GB" w:eastAsia="ja-JP"/>
        </w:rPr>
        <w:t xml:space="preserve"> especially for the case of transmission with frequently occurring small data burst.</w:t>
      </w:r>
      <w:r w:rsidR="00720736">
        <w:rPr>
          <w:sz w:val="20"/>
          <w:lang w:val="en-GB" w:eastAsia="ja-JP"/>
        </w:rPr>
        <w:t xml:space="preserve"> To avoid this, </w:t>
      </w:r>
      <w:r w:rsidR="000624D6">
        <w:rPr>
          <w:sz w:val="20"/>
          <w:lang w:val="en-GB" w:eastAsia="ja-JP"/>
        </w:rPr>
        <w:t>UE can be made to transition to CS-state If it does not detect</w:t>
      </w:r>
      <w:r>
        <w:rPr>
          <w:sz w:val="20"/>
          <w:lang w:val="en-GB" w:eastAsia="ja-JP"/>
        </w:rPr>
        <w:t xml:space="preserve"> CSIF = 0 for </w:t>
      </w:r>
      <w:r>
        <w:rPr>
          <w:i/>
          <w:sz w:val="20"/>
          <w:lang w:val="en-GB" w:eastAsia="ja-JP"/>
        </w:rPr>
        <w:t>X</w:t>
      </w:r>
      <w:r>
        <w:rPr>
          <w:sz w:val="20"/>
          <w:lang w:val="en-GB" w:eastAsia="ja-JP"/>
        </w:rPr>
        <w:t xml:space="preserve"> slots.</w:t>
      </w:r>
    </w:p>
    <w:p w14:paraId="5299F70D" w14:textId="14B9241D" w:rsidR="001C1F24" w:rsidRDefault="0072379C" w:rsidP="00FE149E">
      <w:pPr>
        <w:jc w:val="both"/>
        <w:rPr>
          <w:sz w:val="20"/>
          <w:lang w:val="en-GB" w:eastAsia="ja-JP"/>
        </w:rPr>
      </w:pPr>
      <w:r w:rsidRPr="0072379C">
        <w:rPr>
          <w:sz w:val="20"/>
          <w:lang w:val="en-GB" w:eastAsia="ja-JP"/>
        </w:rPr>
        <w:lastRenderedPageBreak/>
        <w:t>While go</w:t>
      </w:r>
      <w:r w:rsidR="00127DA6">
        <w:rPr>
          <w:sz w:val="20"/>
          <w:lang w:val="en-GB" w:eastAsia="ja-JP"/>
        </w:rPr>
        <w:t>ing</w:t>
      </w:r>
      <w:r w:rsidRPr="0072379C">
        <w:rPr>
          <w:sz w:val="20"/>
          <w:lang w:val="en-GB" w:eastAsia="ja-JP"/>
        </w:rPr>
        <w:t xml:space="preserve"> back to CS-state as soon as possible is advantageous from</w:t>
      </w:r>
      <w:r w:rsidR="000E2EA4">
        <w:rPr>
          <w:sz w:val="20"/>
          <w:lang w:val="en-GB" w:eastAsia="ja-JP"/>
        </w:rPr>
        <w:t xml:space="preserve"> the</w:t>
      </w:r>
      <w:r w:rsidRPr="0072379C">
        <w:rPr>
          <w:sz w:val="20"/>
          <w:lang w:val="en-GB" w:eastAsia="ja-JP"/>
        </w:rPr>
        <w:t xml:space="preserve"> power-saving perspective</w:t>
      </w:r>
      <w:r w:rsidR="00F034FF">
        <w:rPr>
          <w:sz w:val="20"/>
          <w:lang w:val="en-GB" w:eastAsia="ja-JP"/>
        </w:rPr>
        <w:t xml:space="preserve"> (e.g. set </w:t>
      </w:r>
      <w:r w:rsidR="00F034FF" w:rsidRPr="00F034FF">
        <w:rPr>
          <w:i/>
          <w:sz w:val="20"/>
          <w:lang w:val="en-GB" w:eastAsia="ja-JP"/>
        </w:rPr>
        <w:t>X</w:t>
      </w:r>
      <w:r w:rsidR="009363AA">
        <w:rPr>
          <w:sz w:val="20"/>
          <w:lang w:val="en-GB" w:eastAsia="ja-JP"/>
        </w:rPr>
        <w:t xml:space="preserve"> = 1)</w:t>
      </w:r>
      <w:r w:rsidRPr="0072379C">
        <w:rPr>
          <w:sz w:val="20"/>
          <w:lang w:val="en-GB" w:eastAsia="ja-JP"/>
        </w:rPr>
        <w:t xml:space="preserve">, it should be noted that </w:t>
      </w:r>
      <w:r w:rsidR="00591608">
        <w:rPr>
          <w:sz w:val="20"/>
          <w:lang w:val="en-GB" w:eastAsia="ja-JP"/>
        </w:rPr>
        <w:t>it is not uncommon</w:t>
      </w:r>
      <w:r w:rsidRPr="0072379C">
        <w:rPr>
          <w:sz w:val="20"/>
          <w:lang w:val="en-GB" w:eastAsia="ja-JP"/>
        </w:rPr>
        <w:t xml:space="preserve"> </w:t>
      </w:r>
      <w:r w:rsidR="00591608">
        <w:rPr>
          <w:sz w:val="20"/>
          <w:lang w:val="en-GB" w:eastAsia="ja-JP"/>
        </w:rPr>
        <w:t xml:space="preserve">to have the UE not successfully decodes the PDSCH. </w:t>
      </w:r>
      <w:r w:rsidR="00591608" w:rsidRPr="00591608">
        <w:rPr>
          <w:sz w:val="20"/>
          <w:lang w:val="en-GB" w:eastAsia="ja-JP"/>
        </w:rPr>
        <w:t xml:space="preserve">Therefore, </w:t>
      </w:r>
      <w:r w:rsidR="00D84BDA">
        <w:rPr>
          <w:sz w:val="20"/>
          <w:lang w:val="en-GB" w:eastAsia="ja-JP"/>
        </w:rPr>
        <w:t xml:space="preserve">as shown in Fig. </w:t>
      </w:r>
      <w:r w:rsidR="00395AE0">
        <w:rPr>
          <w:sz w:val="20"/>
          <w:lang w:val="en-GB" w:eastAsia="ja-JP"/>
        </w:rPr>
        <w:t>2</w:t>
      </w:r>
      <w:r w:rsidR="00D84BDA">
        <w:rPr>
          <w:sz w:val="20"/>
          <w:lang w:val="en-GB" w:eastAsia="ja-JP"/>
        </w:rPr>
        <w:t xml:space="preserve">, </w:t>
      </w:r>
      <w:r w:rsidR="00591608" w:rsidRPr="00591608">
        <w:rPr>
          <w:sz w:val="20"/>
          <w:lang w:val="en-GB" w:eastAsia="ja-JP"/>
        </w:rPr>
        <w:t xml:space="preserve">it is important </w:t>
      </w:r>
      <w:r w:rsidR="00395AE0">
        <w:rPr>
          <w:sz w:val="20"/>
          <w:lang w:val="en-GB" w:eastAsia="ja-JP"/>
        </w:rPr>
        <w:t>to ensure</w:t>
      </w:r>
      <w:r w:rsidR="00591608" w:rsidRPr="00591608">
        <w:rPr>
          <w:sz w:val="20"/>
          <w:lang w:val="en-GB" w:eastAsia="ja-JP"/>
        </w:rPr>
        <w:t xml:space="preserve"> the last PDSCH is successfully decoded before</w:t>
      </w:r>
      <w:r w:rsidR="001C1F24">
        <w:rPr>
          <w:sz w:val="20"/>
          <w:lang w:val="en-GB" w:eastAsia="ja-JP"/>
        </w:rPr>
        <w:t xml:space="preserve"> </w:t>
      </w:r>
      <w:r w:rsidR="001C1F24" w:rsidRPr="00591608">
        <w:rPr>
          <w:sz w:val="20"/>
          <w:lang w:val="en-GB" w:eastAsia="ja-JP"/>
        </w:rPr>
        <w:t>UE go</w:t>
      </w:r>
      <w:r w:rsidR="00395AE0">
        <w:rPr>
          <w:sz w:val="20"/>
          <w:lang w:val="en-GB" w:eastAsia="ja-JP"/>
        </w:rPr>
        <w:t>es</w:t>
      </w:r>
      <w:r w:rsidR="001C1F24" w:rsidRPr="00591608">
        <w:rPr>
          <w:sz w:val="20"/>
          <w:lang w:val="en-GB" w:eastAsia="ja-JP"/>
        </w:rPr>
        <w:t xml:space="preserve"> to the CS-state </w:t>
      </w:r>
      <w:r w:rsidR="00395AE0">
        <w:rPr>
          <w:sz w:val="20"/>
          <w:lang w:val="en-GB" w:eastAsia="ja-JP"/>
        </w:rPr>
        <w:t>and</w:t>
      </w:r>
      <w:r w:rsidR="001C1F24" w:rsidRPr="00591608">
        <w:rPr>
          <w:sz w:val="20"/>
          <w:lang w:val="en-GB" w:eastAsia="ja-JP"/>
        </w:rPr>
        <w:t xml:space="preserve"> avoid</w:t>
      </w:r>
      <w:r w:rsidR="007B05B4">
        <w:rPr>
          <w:sz w:val="20"/>
          <w:lang w:val="en-GB" w:eastAsia="ja-JP"/>
        </w:rPr>
        <w:t xml:space="preserve"> excessive delay due to retransmission using CS-state. </w:t>
      </w:r>
    </w:p>
    <w:p w14:paraId="5A8FAEF6" w14:textId="70456569" w:rsidR="00E00E6F" w:rsidRDefault="00025F67" w:rsidP="00FE149E">
      <w:pPr>
        <w:jc w:val="both"/>
        <w:rPr>
          <w:sz w:val="20"/>
          <w:lang w:val="en-GB" w:eastAsia="ja-JP"/>
        </w:rPr>
      </w:pPr>
      <w:r>
        <w:rPr>
          <w:noProof/>
          <w:sz w:val="20"/>
          <w:lang w:val="en-GB" w:eastAsia="ja-JP"/>
        </w:rPr>
        <w:drawing>
          <wp:inline distT="0" distB="0" distL="0" distR="0" wp14:anchorId="6295581F" wp14:editId="22195354">
            <wp:extent cx="6120000" cy="1252136"/>
            <wp:effectExtent l="0" t="0" r="0" b="571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000" cy="1252136"/>
                    </a:xfrm>
                    <a:prstGeom prst="rect">
                      <a:avLst/>
                    </a:prstGeom>
                    <a:noFill/>
                  </pic:spPr>
                </pic:pic>
              </a:graphicData>
            </a:graphic>
          </wp:inline>
        </w:drawing>
      </w:r>
    </w:p>
    <w:p w14:paraId="03D47361" w14:textId="0ACCAA67" w:rsidR="00E00E6F" w:rsidRPr="0079314D" w:rsidRDefault="00E00E6F" w:rsidP="00E00E6F">
      <w:pPr>
        <w:jc w:val="center"/>
        <w:rPr>
          <w:sz w:val="20"/>
          <w:lang w:val="en-GB" w:eastAsia="ja-JP"/>
        </w:rPr>
      </w:pPr>
      <w:r w:rsidRPr="0079314D">
        <w:rPr>
          <w:b/>
          <w:sz w:val="20"/>
          <w:lang w:val="en-GB" w:eastAsia="ja-JP"/>
        </w:rPr>
        <w:t xml:space="preserve">Fig. </w:t>
      </w:r>
      <w:r w:rsidR="00395AE0">
        <w:rPr>
          <w:b/>
          <w:sz w:val="20"/>
          <w:lang w:val="en-GB" w:eastAsia="ja-JP"/>
        </w:rPr>
        <w:t>2</w:t>
      </w:r>
      <w:r w:rsidRPr="0079314D">
        <w:rPr>
          <w:b/>
          <w:sz w:val="20"/>
          <w:lang w:val="en-GB" w:eastAsia="ja-JP"/>
        </w:rPr>
        <w:t xml:space="preserve">. </w:t>
      </w:r>
      <w:r w:rsidRPr="0079314D">
        <w:rPr>
          <w:sz w:val="20"/>
          <w:lang w:val="en-GB" w:eastAsia="ja-JP"/>
        </w:rPr>
        <w:t>Excessive delay experience by last packet when switch to CS-state does not consider HARQ feedback</w:t>
      </w:r>
      <w:r w:rsidR="00E67B1D" w:rsidRPr="0079314D">
        <w:rPr>
          <w:sz w:val="20"/>
          <w:lang w:val="en-GB" w:eastAsia="ja-JP"/>
        </w:rPr>
        <w:t>.</w:t>
      </w:r>
    </w:p>
    <w:p w14:paraId="24F0F526" w14:textId="77777777" w:rsidR="00803541" w:rsidRDefault="00803541" w:rsidP="00FE149E">
      <w:pPr>
        <w:jc w:val="both"/>
        <w:rPr>
          <w:sz w:val="20"/>
          <w:lang w:val="en-GB" w:eastAsia="ja-JP"/>
        </w:rPr>
      </w:pPr>
    </w:p>
    <w:p w14:paraId="57E2DAAE" w14:textId="0F8A0D32" w:rsidR="003C3BCA" w:rsidRDefault="001870AB" w:rsidP="00FE149E">
      <w:pPr>
        <w:jc w:val="both"/>
        <w:rPr>
          <w:sz w:val="20"/>
          <w:lang w:val="en-GB" w:eastAsia="ja-JP"/>
        </w:rPr>
      </w:pPr>
      <w:r w:rsidRPr="00025E56">
        <w:rPr>
          <w:sz w:val="20"/>
          <w:lang w:val="en-GB" w:eastAsia="ja-JP"/>
        </w:rPr>
        <w:t>Th</w:t>
      </w:r>
      <w:r w:rsidR="00F034FF" w:rsidRPr="00025E56">
        <w:rPr>
          <w:sz w:val="20"/>
          <w:lang w:val="en-GB" w:eastAsia="ja-JP"/>
        </w:rPr>
        <w:t xml:space="preserve">erefore, </w:t>
      </w:r>
      <w:r w:rsidR="00135938" w:rsidRPr="00025E56">
        <w:rPr>
          <w:sz w:val="20"/>
          <w:lang w:val="en-GB" w:eastAsia="ja-JP"/>
        </w:rPr>
        <w:t xml:space="preserve">it will be more robust when the value of </w:t>
      </w:r>
      <w:r w:rsidR="00135938" w:rsidRPr="00025E56">
        <w:rPr>
          <w:i/>
          <w:sz w:val="20"/>
          <w:lang w:val="en-GB" w:eastAsia="ja-JP"/>
        </w:rPr>
        <w:t>X</w:t>
      </w:r>
      <w:r w:rsidR="00135938" w:rsidRPr="00025E56">
        <w:rPr>
          <w:sz w:val="20"/>
          <w:lang w:val="en-GB" w:eastAsia="ja-JP"/>
        </w:rPr>
        <w:t xml:space="preserve"> is set to be lar</w:t>
      </w:r>
      <w:r w:rsidR="00DD1EE6" w:rsidRPr="00025E56">
        <w:rPr>
          <w:sz w:val="20"/>
          <w:lang w:val="en-GB" w:eastAsia="ja-JP"/>
        </w:rPr>
        <w:t>g</w:t>
      </w:r>
      <w:r w:rsidR="00135938" w:rsidRPr="00025E56">
        <w:rPr>
          <w:sz w:val="20"/>
          <w:lang w:val="en-GB" w:eastAsia="ja-JP"/>
        </w:rPr>
        <w:t>e</w:t>
      </w:r>
      <w:r w:rsidR="00DD1EE6" w:rsidRPr="00025E56">
        <w:rPr>
          <w:sz w:val="20"/>
          <w:lang w:val="en-GB" w:eastAsia="ja-JP"/>
        </w:rPr>
        <w:t xml:space="preserve"> enough to cover HARQ retransmission delay and is configurable </w:t>
      </w:r>
      <w:r w:rsidR="00395AE0">
        <w:rPr>
          <w:sz w:val="20"/>
          <w:lang w:val="en-GB" w:eastAsia="ja-JP"/>
        </w:rPr>
        <w:t>by</w:t>
      </w:r>
      <w:r w:rsidR="00DD1EE6" w:rsidRPr="00025E56">
        <w:rPr>
          <w:sz w:val="20"/>
          <w:lang w:val="en-GB" w:eastAsia="ja-JP"/>
        </w:rPr>
        <w:t xml:space="preserve"> </w:t>
      </w:r>
      <w:proofErr w:type="spellStart"/>
      <w:r w:rsidR="00DD1EE6" w:rsidRPr="00025E56">
        <w:rPr>
          <w:sz w:val="20"/>
          <w:lang w:val="en-GB" w:eastAsia="ja-JP"/>
        </w:rPr>
        <w:t>gNB</w:t>
      </w:r>
      <w:proofErr w:type="spellEnd"/>
      <w:r w:rsidR="00DD1EE6" w:rsidRPr="00025E56">
        <w:rPr>
          <w:sz w:val="20"/>
          <w:lang w:val="en-GB" w:eastAsia="ja-JP"/>
        </w:rPr>
        <w:t>.</w:t>
      </w:r>
      <w:r w:rsidR="00025E56" w:rsidRPr="00025E56">
        <w:rPr>
          <w:sz w:val="20"/>
          <w:lang w:val="en-GB" w:eastAsia="ja-JP"/>
        </w:rPr>
        <w:t xml:space="preserve"> Note that the fact that the UE can go to the CS-state by the absence of the CSIF = 0 for several slots also helps the UE as it implies that the CS-state is set as the default state. </w:t>
      </w:r>
    </w:p>
    <w:p w14:paraId="66476D53" w14:textId="6BA60F10" w:rsidR="00213BED" w:rsidRPr="009F0458" w:rsidRDefault="009F0458" w:rsidP="00DD1329">
      <w:pPr>
        <w:jc w:val="both"/>
        <w:rPr>
          <w:sz w:val="20"/>
          <w:lang w:val="en-GB" w:eastAsia="ja-JP"/>
        </w:rPr>
      </w:pPr>
      <w:r>
        <w:rPr>
          <w:noProof/>
          <w:sz w:val="20"/>
          <w:lang w:val="en-GB" w:eastAsia="ja-JP"/>
        </w:rPr>
        <w:drawing>
          <wp:inline distT="0" distB="0" distL="0" distR="0" wp14:anchorId="38464AB9" wp14:editId="1E8616B7">
            <wp:extent cx="6120000" cy="1446353"/>
            <wp:effectExtent l="0" t="0" r="0" b="190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000" cy="1446353"/>
                    </a:xfrm>
                    <a:prstGeom prst="rect">
                      <a:avLst/>
                    </a:prstGeom>
                    <a:noFill/>
                  </pic:spPr>
                </pic:pic>
              </a:graphicData>
            </a:graphic>
          </wp:inline>
        </w:drawing>
      </w:r>
    </w:p>
    <w:p w14:paraId="35CC488F" w14:textId="2D5B4574" w:rsidR="008C4E4B" w:rsidRPr="0049527D" w:rsidRDefault="00426985" w:rsidP="00426985">
      <w:pPr>
        <w:jc w:val="center"/>
        <w:rPr>
          <w:sz w:val="20"/>
          <w:lang w:val="en-GB" w:eastAsia="ja-JP"/>
        </w:rPr>
      </w:pPr>
      <w:r w:rsidRPr="0049527D">
        <w:rPr>
          <w:b/>
          <w:sz w:val="20"/>
          <w:lang w:val="en-GB" w:eastAsia="ja-JP"/>
        </w:rPr>
        <w:t xml:space="preserve">Fig. 4. </w:t>
      </w:r>
      <w:r w:rsidR="00FA589C" w:rsidRPr="0049527D">
        <w:rPr>
          <w:sz w:val="20"/>
          <w:lang w:val="en-GB" w:eastAsia="ja-JP"/>
        </w:rPr>
        <w:t>Transition from SS-state to CS-state taking HARQ feedback into account.</w:t>
      </w:r>
    </w:p>
    <w:p w14:paraId="7F976C5A" w14:textId="77777777" w:rsidR="00ED31F4" w:rsidRDefault="00ED31F4" w:rsidP="00B43962">
      <w:pPr>
        <w:rPr>
          <w:sz w:val="20"/>
          <w:lang w:val="en-GB" w:eastAsia="ja-JP"/>
        </w:rPr>
      </w:pPr>
    </w:p>
    <w:p w14:paraId="765FA063" w14:textId="36A38543" w:rsidR="00B43962" w:rsidRDefault="00546DD1" w:rsidP="005746F9">
      <w:pPr>
        <w:jc w:val="both"/>
        <w:rPr>
          <w:sz w:val="20"/>
          <w:lang w:val="en-GB" w:eastAsia="ja-JP"/>
        </w:rPr>
      </w:pPr>
      <w:r>
        <w:rPr>
          <w:sz w:val="20"/>
          <w:lang w:val="en-GB" w:eastAsia="ja-JP"/>
        </w:rPr>
        <w:t xml:space="preserve">From the above </w:t>
      </w:r>
      <w:r w:rsidR="009B05B2">
        <w:rPr>
          <w:sz w:val="20"/>
          <w:lang w:val="en-GB" w:eastAsia="ja-JP"/>
        </w:rPr>
        <w:t>considerations</w:t>
      </w:r>
      <w:r>
        <w:rPr>
          <w:sz w:val="20"/>
          <w:lang w:val="en-GB" w:eastAsia="ja-JP"/>
        </w:rPr>
        <w:t>, following procedures can be considered:</w:t>
      </w:r>
    </w:p>
    <w:p w14:paraId="3A3C1E67" w14:textId="2F671EB3" w:rsidR="00395AE0" w:rsidRDefault="00395AE0" w:rsidP="005746F9">
      <w:pPr>
        <w:jc w:val="both"/>
        <w:rPr>
          <w:sz w:val="20"/>
          <w:lang w:val="en-GB" w:eastAsia="ja-JP"/>
        </w:rPr>
      </w:pPr>
    </w:p>
    <w:p w14:paraId="52EF962B" w14:textId="77777777" w:rsidR="00395AE0" w:rsidRPr="00395AE0" w:rsidRDefault="00395AE0" w:rsidP="00395AE0">
      <w:pPr>
        <w:numPr>
          <w:ilvl w:val="0"/>
          <w:numId w:val="28"/>
        </w:numPr>
        <w:jc w:val="both"/>
        <w:rPr>
          <w:sz w:val="20"/>
          <w:lang w:val="en-GB" w:eastAsia="ja-JP"/>
        </w:rPr>
      </w:pPr>
      <w:r w:rsidRPr="00395AE0">
        <w:rPr>
          <w:sz w:val="20"/>
          <w:lang w:val="en-GB" w:eastAsia="ja-JP"/>
        </w:rPr>
        <w:t xml:space="preserve">When UE is in CS state and detects DCI with CSIF=0 in slot n, it continues to be in CS state at least until slot </w:t>
      </w:r>
      <w:proofErr w:type="spellStart"/>
      <w:r w:rsidRPr="00395AE0">
        <w:rPr>
          <w:sz w:val="20"/>
          <w:lang w:val="en-GB" w:eastAsia="ja-JP"/>
        </w:rPr>
        <w:t>n+Y</w:t>
      </w:r>
      <w:proofErr w:type="spellEnd"/>
    </w:p>
    <w:p w14:paraId="4C60C6D6" w14:textId="77777777" w:rsidR="00395AE0" w:rsidRPr="00395AE0" w:rsidRDefault="00395AE0" w:rsidP="00395AE0">
      <w:pPr>
        <w:numPr>
          <w:ilvl w:val="1"/>
          <w:numId w:val="28"/>
        </w:numPr>
        <w:jc w:val="both"/>
        <w:rPr>
          <w:sz w:val="20"/>
          <w:lang w:val="en-GB" w:eastAsia="ja-JP"/>
        </w:rPr>
      </w:pPr>
      <w:r w:rsidRPr="00395AE0">
        <w:rPr>
          <w:sz w:val="20"/>
          <w:lang w:val="en-GB" w:eastAsia="ja-JP"/>
        </w:rPr>
        <w:t>Y is the CS to SS application delay to allow for UE HW/SW adaptation (this can be the minK0 value configured by RRC)</w:t>
      </w:r>
    </w:p>
    <w:p w14:paraId="37B8EA11" w14:textId="77777777" w:rsidR="00395AE0" w:rsidRPr="00395AE0" w:rsidRDefault="00395AE0" w:rsidP="00395AE0">
      <w:pPr>
        <w:numPr>
          <w:ilvl w:val="1"/>
          <w:numId w:val="28"/>
        </w:numPr>
        <w:jc w:val="both"/>
        <w:rPr>
          <w:sz w:val="20"/>
          <w:lang w:val="en-GB" w:eastAsia="ja-JP"/>
        </w:rPr>
      </w:pPr>
      <w:r w:rsidRPr="00395AE0">
        <w:rPr>
          <w:sz w:val="20"/>
          <w:lang w:val="en-GB" w:eastAsia="ja-JP"/>
        </w:rPr>
        <w:t xml:space="preserve">Within slots n to </w:t>
      </w:r>
      <w:proofErr w:type="spellStart"/>
      <w:r w:rsidRPr="00395AE0">
        <w:rPr>
          <w:sz w:val="20"/>
          <w:lang w:val="en-GB" w:eastAsia="ja-JP"/>
        </w:rPr>
        <w:t>n+Y</w:t>
      </w:r>
      <w:proofErr w:type="spellEnd"/>
      <w:r w:rsidRPr="00395AE0">
        <w:rPr>
          <w:sz w:val="20"/>
          <w:lang w:val="en-GB" w:eastAsia="ja-JP"/>
        </w:rPr>
        <w:t>, UE will be in CS state but one of a) no DCI, b) CSIF=0, c) CSIF=1 is possible. The resulting UE behaviour for ‘a’ and ‘b’ is clear but for ‘c’ whether CS to SS state transition is retained or cancelled may have to be clarified.</w:t>
      </w:r>
    </w:p>
    <w:p w14:paraId="4BF85E59" w14:textId="77777777" w:rsidR="00395AE0" w:rsidRPr="00395AE0" w:rsidRDefault="00395AE0" w:rsidP="00395AE0">
      <w:pPr>
        <w:numPr>
          <w:ilvl w:val="0"/>
          <w:numId w:val="28"/>
        </w:numPr>
        <w:jc w:val="both"/>
        <w:rPr>
          <w:sz w:val="20"/>
          <w:lang w:val="en-GB" w:eastAsia="ja-JP"/>
        </w:rPr>
      </w:pPr>
      <w:r w:rsidRPr="00395AE0">
        <w:rPr>
          <w:sz w:val="20"/>
          <w:lang w:val="en-GB" w:eastAsia="ja-JP"/>
        </w:rPr>
        <w:t>When UE is in SS state in slot n, it continues to be SS state for at least X more slots unless DCI with CSIF=1 is detected.</w:t>
      </w:r>
    </w:p>
    <w:p w14:paraId="124863D0" w14:textId="77777777" w:rsidR="00395AE0" w:rsidRPr="00395AE0" w:rsidRDefault="00395AE0" w:rsidP="00395AE0">
      <w:pPr>
        <w:numPr>
          <w:ilvl w:val="1"/>
          <w:numId w:val="28"/>
        </w:numPr>
        <w:jc w:val="both"/>
        <w:rPr>
          <w:sz w:val="20"/>
          <w:lang w:val="en-GB" w:eastAsia="ja-JP"/>
        </w:rPr>
      </w:pPr>
      <w:r w:rsidRPr="00395AE0">
        <w:rPr>
          <w:sz w:val="20"/>
          <w:lang w:val="en-GB" w:eastAsia="ja-JP"/>
        </w:rPr>
        <w:t>X is configured by RRC.</w:t>
      </w:r>
    </w:p>
    <w:p w14:paraId="29704506" w14:textId="7CEFBC87" w:rsidR="00705A2A" w:rsidRPr="00395AE0" w:rsidRDefault="00395AE0" w:rsidP="00C83AB1">
      <w:pPr>
        <w:numPr>
          <w:ilvl w:val="1"/>
          <w:numId w:val="28"/>
        </w:numPr>
        <w:jc w:val="both"/>
        <w:rPr>
          <w:sz w:val="20"/>
          <w:lang w:val="en-GB" w:eastAsia="ja-JP"/>
        </w:rPr>
      </w:pPr>
      <w:proofErr w:type="spellStart"/>
      <w:r w:rsidRPr="00395AE0">
        <w:rPr>
          <w:sz w:val="20"/>
          <w:lang w:val="en-GB" w:eastAsia="ja-JP"/>
        </w:rPr>
        <w:t>gNB</w:t>
      </w:r>
      <w:proofErr w:type="spellEnd"/>
      <w:r w:rsidRPr="00395AE0">
        <w:rPr>
          <w:sz w:val="20"/>
          <w:lang w:val="en-GB" w:eastAsia="ja-JP"/>
        </w:rPr>
        <w:t xml:space="preserve"> can configure X to be at least large enough to cover any HARQ retransmission delays for data scheduled during SS state </w:t>
      </w:r>
    </w:p>
    <w:p w14:paraId="03D6E840" w14:textId="5BE4CB68" w:rsidR="00C83AB1" w:rsidRDefault="00C83AB1" w:rsidP="00C83AB1">
      <w:pPr>
        <w:rPr>
          <w:sz w:val="20"/>
          <w:lang w:val="en-GB" w:eastAsia="ja-JP"/>
        </w:rPr>
      </w:pPr>
      <w:r>
        <w:rPr>
          <w:sz w:val="20"/>
          <w:lang w:val="en-GB" w:eastAsia="ja-JP"/>
        </w:rPr>
        <w:t xml:space="preserve">From the above discussion, the following </w:t>
      </w:r>
      <w:r w:rsidR="00D75FBE">
        <w:rPr>
          <w:sz w:val="20"/>
          <w:lang w:val="en-GB" w:eastAsia="ja-JP"/>
        </w:rPr>
        <w:t>is proposed:</w:t>
      </w:r>
    </w:p>
    <w:p w14:paraId="327E8F66" w14:textId="0F2FC020" w:rsidR="00AC5560" w:rsidRDefault="006870C4" w:rsidP="00880F2E">
      <w:pPr>
        <w:pStyle w:val="Proposal"/>
        <w:numPr>
          <w:ilvl w:val="0"/>
          <w:numId w:val="2"/>
        </w:numPr>
        <w:tabs>
          <w:tab w:val="clear" w:pos="1304"/>
        </w:tabs>
        <w:ind w:left="1701" w:hanging="1701"/>
        <w:rPr>
          <w:rFonts w:cs="Arial"/>
          <w:sz w:val="20"/>
        </w:rPr>
      </w:pPr>
      <w:bookmarkStart w:id="3" w:name="_Toc21115129"/>
      <w:r>
        <w:rPr>
          <w:rFonts w:cs="Arial"/>
          <w:sz w:val="20"/>
        </w:rPr>
        <w:t>For UE</w:t>
      </w:r>
      <w:r w:rsidR="00B17E79">
        <w:rPr>
          <w:rFonts w:cs="Arial"/>
          <w:sz w:val="20"/>
        </w:rPr>
        <w:t xml:space="preserve"> configured with the minimum applicable value of k0 and k2, the following procedures are s</w:t>
      </w:r>
      <w:r w:rsidR="002F27F8">
        <w:rPr>
          <w:rFonts w:cs="Arial"/>
          <w:sz w:val="20"/>
        </w:rPr>
        <w:t>upported:</w:t>
      </w:r>
      <w:bookmarkEnd w:id="3"/>
    </w:p>
    <w:p w14:paraId="503DF126" w14:textId="48089B4A" w:rsidR="00B40BDC" w:rsidRPr="00273F6E" w:rsidRDefault="00FA2816" w:rsidP="00880F2E">
      <w:pPr>
        <w:pStyle w:val="Proposal"/>
        <w:numPr>
          <w:ilvl w:val="0"/>
          <w:numId w:val="21"/>
        </w:numPr>
        <w:rPr>
          <w:rFonts w:cs="Arial"/>
          <w:sz w:val="20"/>
        </w:rPr>
      </w:pPr>
      <w:bookmarkStart w:id="4" w:name="_Toc21115130"/>
      <w:r>
        <w:rPr>
          <w:rFonts w:cs="Arial"/>
          <w:sz w:val="20"/>
        </w:rPr>
        <w:lastRenderedPageBreak/>
        <w:t>When a UE is in cross-slot (CS) state and detects DCI with cross-slot indication field</w:t>
      </w:r>
      <w:r w:rsidR="00FE554F">
        <w:rPr>
          <w:rFonts w:cs="Arial"/>
          <w:sz w:val="20"/>
        </w:rPr>
        <w:t xml:space="preserve"> (CSIF) = 0 in slot </w:t>
      </w:r>
      <w:r w:rsidR="00FE554F">
        <w:rPr>
          <w:rFonts w:cs="Arial"/>
          <w:i/>
          <w:sz w:val="20"/>
        </w:rPr>
        <w:t>n</w:t>
      </w:r>
      <w:r w:rsidR="00FE554F">
        <w:rPr>
          <w:rFonts w:cs="Arial"/>
          <w:sz w:val="20"/>
        </w:rPr>
        <w:t xml:space="preserve">, the UE continues to be in CS state at least until slot </w:t>
      </w:r>
      <w:r w:rsidR="00FE554F">
        <w:rPr>
          <w:rFonts w:cs="Arial"/>
          <w:i/>
          <w:sz w:val="20"/>
        </w:rPr>
        <w:t>n</w:t>
      </w:r>
      <w:r w:rsidR="00FE554F">
        <w:rPr>
          <w:rFonts w:cs="Arial"/>
          <w:sz w:val="20"/>
        </w:rPr>
        <w:t xml:space="preserve"> + </w:t>
      </w:r>
      <w:r w:rsidR="00FE554F">
        <w:rPr>
          <w:rFonts w:cs="Arial"/>
          <w:i/>
          <w:sz w:val="20"/>
        </w:rPr>
        <w:t>Y.</w:t>
      </w:r>
      <w:bookmarkEnd w:id="4"/>
      <w:r w:rsidR="00273F6E">
        <w:rPr>
          <w:rFonts w:cs="Arial"/>
          <w:sz w:val="20"/>
        </w:rPr>
        <w:t xml:space="preserve"> </w:t>
      </w:r>
    </w:p>
    <w:p w14:paraId="6BF40D98" w14:textId="435F3A56" w:rsidR="00C67CBB" w:rsidRDefault="00C67CBB" w:rsidP="00880F2E">
      <w:pPr>
        <w:pStyle w:val="Proposal"/>
        <w:numPr>
          <w:ilvl w:val="0"/>
          <w:numId w:val="21"/>
        </w:numPr>
        <w:rPr>
          <w:rFonts w:cs="Arial"/>
          <w:sz w:val="20"/>
        </w:rPr>
      </w:pPr>
      <w:bookmarkStart w:id="5" w:name="_Toc21115131"/>
      <w:r>
        <w:rPr>
          <w:rFonts w:cs="Arial"/>
          <w:sz w:val="20"/>
        </w:rPr>
        <w:t>When UE is in same-slot (SS) state</w:t>
      </w:r>
      <w:r w:rsidR="00EC64CF">
        <w:rPr>
          <w:rFonts w:cs="Arial"/>
          <w:sz w:val="20"/>
        </w:rPr>
        <w:t xml:space="preserve"> in slot </w:t>
      </w:r>
      <w:r w:rsidR="00EC64CF">
        <w:rPr>
          <w:rFonts w:cs="Arial"/>
          <w:i/>
          <w:sz w:val="20"/>
        </w:rPr>
        <w:t>n</w:t>
      </w:r>
      <w:r w:rsidR="00EC64CF">
        <w:rPr>
          <w:rFonts w:cs="Arial"/>
          <w:sz w:val="20"/>
        </w:rPr>
        <w:t xml:space="preserve">, the UE continues to be in SS state for at least </w:t>
      </w:r>
      <w:r w:rsidR="00EC64CF">
        <w:rPr>
          <w:rFonts w:cs="Arial"/>
          <w:i/>
          <w:sz w:val="20"/>
        </w:rPr>
        <w:t>X</w:t>
      </w:r>
      <w:r w:rsidR="00EC64CF">
        <w:rPr>
          <w:rFonts w:cs="Arial"/>
          <w:sz w:val="20"/>
        </w:rPr>
        <w:t xml:space="preserve"> more slot </w:t>
      </w:r>
      <w:r w:rsidR="00BE1D58">
        <w:rPr>
          <w:rFonts w:cs="Arial"/>
          <w:sz w:val="20"/>
        </w:rPr>
        <w:t xml:space="preserve">unless DCI with CSIF = </w:t>
      </w:r>
      <w:r w:rsidR="00EB0B45">
        <w:rPr>
          <w:rFonts w:cs="Arial"/>
          <w:sz w:val="20"/>
        </w:rPr>
        <w:t>1</w:t>
      </w:r>
      <w:r w:rsidR="00BE1D58">
        <w:rPr>
          <w:rFonts w:cs="Arial"/>
          <w:sz w:val="20"/>
        </w:rPr>
        <w:t xml:space="preserve"> is detected.</w:t>
      </w:r>
      <w:bookmarkEnd w:id="5"/>
    </w:p>
    <w:p w14:paraId="58BEB256" w14:textId="0A07A141" w:rsidR="00BE1D58" w:rsidRDefault="00BE1D58" w:rsidP="00880F2E">
      <w:pPr>
        <w:pStyle w:val="Proposal"/>
        <w:numPr>
          <w:ilvl w:val="0"/>
          <w:numId w:val="21"/>
        </w:numPr>
        <w:rPr>
          <w:rFonts w:cs="Arial"/>
          <w:sz w:val="20"/>
        </w:rPr>
      </w:pPr>
      <w:bookmarkStart w:id="6" w:name="_Toc21115132"/>
      <w:r>
        <w:rPr>
          <w:rFonts w:cs="Arial"/>
          <w:sz w:val="20"/>
        </w:rPr>
        <w:t>UE transitions to CS state if does not detect a DCI with CSIF = 0</w:t>
      </w:r>
      <w:r w:rsidR="00A252D8">
        <w:rPr>
          <w:rFonts w:cs="Arial"/>
          <w:sz w:val="20"/>
        </w:rPr>
        <w:t xml:space="preserve"> for </w:t>
      </w:r>
      <w:r w:rsidR="00A252D8">
        <w:rPr>
          <w:rFonts w:cs="Arial"/>
          <w:i/>
          <w:sz w:val="20"/>
        </w:rPr>
        <w:t>X</w:t>
      </w:r>
      <w:r w:rsidR="00A252D8">
        <w:rPr>
          <w:rFonts w:cs="Arial"/>
          <w:sz w:val="20"/>
        </w:rPr>
        <w:t xml:space="preserve"> slots.</w:t>
      </w:r>
      <w:bookmarkEnd w:id="6"/>
    </w:p>
    <w:p w14:paraId="0654FE45" w14:textId="2B865D7A" w:rsidR="00237263" w:rsidRPr="00237263" w:rsidRDefault="00A252D8" w:rsidP="00880F2E">
      <w:pPr>
        <w:pStyle w:val="Proposal"/>
        <w:numPr>
          <w:ilvl w:val="0"/>
          <w:numId w:val="21"/>
        </w:numPr>
        <w:rPr>
          <w:rFonts w:cs="Arial"/>
          <w:sz w:val="20"/>
        </w:rPr>
      </w:pPr>
      <w:bookmarkStart w:id="7" w:name="_Toc21115133"/>
      <w:r>
        <w:rPr>
          <w:rFonts w:cs="Arial"/>
          <w:i/>
          <w:sz w:val="20"/>
        </w:rPr>
        <w:t xml:space="preserve">X </w:t>
      </w:r>
      <w:r>
        <w:rPr>
          <w:rFonts w:cs="Arial"/>
          <w:sz w:val="20"/>
        </w:rPr>
        <w:t xml:space="preserve">and </w:t>
      </w:r>
      <w:r>
        <w:rPr>
          <w:rFonts w:cs="Arial"/>
          <w:i/>
          <w:sz w:val="20"/>
        </w:rPr>
        <w:t>Y</w:t>
      </w:r>
      <w:r>
        <w:rPr>
          <w:rFonts w:cs="Arial"/>
          <w:sz w:val="20"/>
        </w:rPr>
        <w:t xml:space="preserve"> are configured by RRC</w:t>
      </w:r>
      <w:r w:rsidR="008C3B59">
        <w:rPr>
          <w:rFonts w:cs="Arial"/>
          <w:sz w:val="20"/>
        </w:rPr>
        <w:t xml:space="preserve">. </w:t>
      </w:r>
      <w:r w:rsidR="008C3B59">
        <w:rPr>
          <w:rFonts w:cs="Arial"/>
          <w:i/>
          <w:sz w:val="20"/>
        </w:rPr>
        <w:t>Y</w:t>
      </w:r>
      <w:r w:rsidR="008C3B59">
        <w:rPr>
          <w:rFonts w:cs="Arial"/>
          <w:sz w:val="20"/>
        </w:rPr>
        <w:t xml:space="preserve"> can be same as the minimum k0 and </w:t>
      </w:r>
      <w:r w:rsidR="008C3B59">
        <w:rPr>
          <w:rFonts w:cs="Arial"/>
          <w:i/>
          <w:sz w:val="20"/>
        </w:rPr>
        <w:t xml:space="preserve">X </w:t>
      </w:r>
      <w:r w:rsidR="008C3B59">
        <w:rPr>
          <w:rFonts w:cs="Arial"/>
          <w:sz w:val="20"/>
        </w:rPr>
        <w:t xml:space="preserve">can be a value that covers HARQ </w:t>
      </w:r>
      <w:r w:rsidR="00395AE0">
        <w:rPr>
          <w:rFonts w:cs="Arial"/>
          <w:sz w:val="20"/>
        </w:rPr>
        <w:t>retransmission delay</w:t>
      </w:r>
      <w:r w:rsidR="002F1F1C">
        <w:rPr>
          <w:rFonts w:cs="Arial"/>
          <w:sz w:val="20"/>
        </w:rPr>
        <w:t>.</w:t>
      </w:r>
      <w:bookmarkEnd w:id="7"/>
    </w:p>
    <w:p w14:paraId="3D54241D" w14:textId="77777777" w:rsidR="0049729D" w:rsidRDefault="0049729D" w:rsidP="00DC757C">
      <w:pPr>
        <w:rPr>
          <w:sz w:val="20"/>
          <w:lang w:val="en-GB" w:eastAsia="ja-JP"/>
        </w:rPr>
      </w:pPr>
    </w:p>
    <w:p w14:paraId="4306D35B" w14:textId="28BADF9E" w:rsidR="002A7A71" w:rsidRDefault="002A7A71" w:rsidP="00DC757C">
      <w:pPr>
        <w:rPr>
          <w:i/>
          <w:sz w:val="20"/>
          <w:u w:val="single"/>
          <w:lang w:val="en-GB" w:eastAsia="ja-JP"/>
        </w:rPr>
      </w:pPr>
      <w:r>
        <w:rPr>
          <w:i/>
          <w:sz w:val="20"/>
          <w:u w:val="single"/>
          <w:lang w:val="en-GB" w:eastAsia="ja-JP"/>
        </w:rPr>
        <w:t>BWP-switch</w:t>
      </w:r>
    </w:p>
    <w:p w14:paraId="0DD72B3F" w14:textId="7C00B195" w:rsidR="00AC6845" w:rsidRDefault="00343911" w:rsidP="003D6D50">
      <w:pPr>
        <w:jc w:val="both"/>
        <w:rPr>
          <w:sz w:val="20"/>
          <w:lang w:val="en-GB" w:eastAsia="ja-JP"/>
        </w:rPr>
      </w:pPr>
      <w:r>
        <w:rPr>
          <w:sz w:val="20"/>
          <w:lang w:val="en-GB" w:eastAsia="ja-JP"/>
        </w:rPr>
        <w:t>BWP-switch (except due to the BWP-timer expiration)</w:t>
      </w:r>
      <w:r w:rsidR="00826B99">
        <w:rPr>
          <w:sz w:val="20"/>
          <w:lang w:val="en-GB" w:eastAsia="ja-JP"/>
        </w:rPr>
        <w:t xml:space="preserve"> is initiated by the DCI in the scheduling PDCCH. Thus, </w:t>
      </w:r>
      <w:r w:rsidR="003D6D50">
        <w:rPr>
          <w:sz w:val="20"/>
          <w:lang w:val="en-GB" w:eastAsia="ja-JP"/>
        </w:rPr>
        <w:t>using the above proposal</w:t>
      </w:r>
      <w:r w:rsidR="00F347D6">
        <w:rPr>
          <w:sz w:val="20"/>
          <w:lang w:val="en-GB" w:eastAsia="ja-JP"/>
        </w:rPr>
        <w:t>, the</w:t>
      </w:r>
      <w:r w:rsidR="00B47B7E">
        <w:rPr>
          <w:sz w:val="20"/>
          <w:lang w:val="en-GB" w:eastAsia="ja-JP"/>
        </w:rPr>
        <w:t xml:space="preserve"> BWP-switch </w:t>
      </w:r>
      <w:r w:rsidR="007F0BD8">
        <w:rPr>
          <w:sz w:val="20"/>
          <w:lang w:val="en-GB" w:eastAsia="ja-JP"/>
        </w:rPr>
        <w:t>most likely</w:t>
      </w:r>
      <w:r w:rsidR="00B47B7E">
        <w:rPr>
          <w:sz w:val="20"/>
          <w:lang w:val="en-GB" w:eastAsia="ja-JP"/>
        </w:rPr>
        <w:t xml:space="preserve"> be initiated</w:t>
      </w:r>
      <w:r w:rsidR="003D6D50">
        <w:rPr>
          <w:sz w:val="20"/>
          <w:lang w:val="en-GB" w:eastAsia="ja-JP"/>
        </w:rPr>
        <w:t xml:space="preserve"> when the UE in the SS-state, or the UE i</w:t>
      </w:r>
      <w:r w:rsidR="00057F89">
        <w:rPr>
          <w:sz w:val="20"/>
          <w:lang w:val="en-GB" w:eastAsia="ja-JP"/>
        </w:rPr>
        <w:t>s</w:t>
      </w:r>
      <w:r w:rsidR="003D6D50">
        <w:rPr>
          <w:sz w:val="20"/>
          <w:lang w:val="en-GB" w:eastAsia="ja-JP"/>
        </w:rPr>
        <w:t xml:space="preserve"> in CS-state and want to simultaneously change to the SS-state.</w:t>
      </w:r>
      <w:r w:rsidR="001D442B">
        <w:rPr>
          <w:sz w:val="20"/>
          <w:lang w:val="en-GB" w:eastAsia="ja-JP"/>
        </w:rPr>
        <w:t xml:space="preserve"> For both cases, </w:t>
      </w:r>
      <w:r w:rsidR="00117E79">
        <w:rPr>
          <w:sz w:val="20"/>
          <w:lang w:val="en-GB" w:eastAsia="ja-JP"/>
        </w:rPr>
        <w:t>if the UE does not receive PDCCH in the first slot</w:t>
      </w:r>
      <w:r w:rsidR="00893B6C">
        <w:rPr>
          <w:sz w:val="20"/>
          <w:lang w:val="en-GB" w:eastAsia="ja-JP"/>
        </w:rPr>
        <w:t xml:space="preserve"> after</w:t>
      </w:r>
      <w:r w:rsidR="00057F89">
        <w:rPr>
          <w:sz w:val="20"/>
          <w:lang w:val="en-GB" w:eastAsia="ja-JP"/>
        </w:rPr>
        <w:t xml:space="preserve"> t</w:t>
      </w:r>
      <w:r w:rsidR="00B41966">
        <w:rPr>
          <w:sz w:val="20"/>
          <w:lang w:val="en-GB" w:eastAsia="ja-JP"/>
        </w:rPr>
        <w:t>he</w:t>
      </w:r>
      <w:r w:rsidR="00893B6C">
        <w:rPr>
          <w:sz w:val="20"/>
          <w:lang w:val="en-GB" w:eastAsia="ja-JP"/>
        </w:rPr>
        <w:t xml:space="preserve"> BWP switch, the UE could assume that </w:t>
      </w:r>
      <w:r w:rsidR="005E2AF7">
        <w:rPr>
          <w:sz w:val="20"/>
          <w:lang w:val="en-GB" w:eastAsia="ja-JP"/>
        </w:rPr>
        <w:t xml:space="preserve">the UE has detected a DCI with CSIF in </w:t>
      </w:r>
      <w:r w:rsidR="007B2561">
        <w:rPr>
          <w:sz w:val="20"/>
          <w:lang w:val="en-GB" w:eastAsia="ja-JP"/>
        </w:rPr>
        <w:t xml:space="preserve">the first slot with a </w:t>
      </w:r>
      <w:r w:rsidR="00C502E0">
        <w:rPr>
          <w:sz w:val="20"/>
          <w:lang w:val="en-GB" w:eastAsia="ja-JP"/>
        </w:rPr>
        <w:t>value equal to the CSIF in the BWP-switching command.</w:t>
      </w:r>
    </w:p>
    <w:p w14:paraId="1F806A22" w14:textId="77777777" w:rsidR="00607BF0" w:rsidRDefault="00607BF0" w:rsidP="00DC757C">
      <w:pPr>
        <w:rPr>
          <w:sz w:val="20"/>
          <w:lang w:val="en-GB" w:eastAsia="ja-JP"/>
        </w:rPr>
      </w:pPr>
    </w:p>
    <w:p w14:paraId="0FD4291F" w14:textId="7AFB8DEB" w:rsidR="00AA5DE0" w:rsidRPr="00AA5DE0" w:rsidRDefault="00AA5DE0" w:rsidP="00DC757C">
      <w:pPr>
        <w:rPr>
          <w:i/>
          <w:sz w:val="20"/>
          <w:u w:val="single"/>
          <w:lang w:val="en-GB" w:eastAsia="ja-JP"/>
        </w:rPr>
      </w:pPr>
      <w:r>
        <w:rPr>
          <w:i/>
          <w:sz w:val="20"/>
          <w:u w:val="single"/>
          <w:lang w:val="en-GB" w:eastAsia="ja-JP"/>
        </w:rPr>
        <w:t>Missed alignment</w:t>
      </w:r>
    </w:p>
    <w:p w14:paraId="4C97B78E" w14:textId="54E3A6B3" w:rsidR="00EB5913" w:rsidRDefault="00EB5913" w:rsidP="00DC5F88">
      <w:pPr>
        <w:jc w:val="both"/>
        <w:rPr>
          <w:sz w:val="20"/>
          <w:lang w:val="en-GB" w:eastAsia="ja-JP"/>
        </w:rPr>
      </w:pPr>
      <w:r>
        <w:rPr>
          <w:sz w:val="20"/>
          <w:lang w:val="en-GB" w:eastAsia="ja-JP"/>
        </w:rPr>
        <w:t>Missed alignment can be happened when the UE is in the CS-state but receive</w:t>
      </w:r>
      <w:r w:rsidR="00224F6E">
        <w:rPr>
          <w:sz w:val="20"/>
          <w:lang w:val="en-GB" w:eastAsia="ja-JP"/>
        </w:rPr>
        <w:t xml:space="preserve"> a</w:t>
      </w:r>
      <w:r>
        <w:rPr>
          <w:sz w:val="20"/>
          <w:lang w:val="en-GB" w:eastAsia="ja-JP"/>
        </w:rPr>
        <w:t xml:space="preserve"> K0 value</w:t>
      </w:r>
      <w:r w:rsidR="008D1A44">
        <w:rPr>
          <w:sz w:val="20"/>
          <w:lang w:val="en-GB" w:eastAsia="ja-JP"/>
        </w:rPr>
        <w:t xml:space="preserve"> less than</w:t>
      </w:r>
      <w:r w:rsidR="00224F6E">
        <w:rPr>
          <w:sz w:val="20"/>
          <w:lang w:val="en-GB" w:eastAsia="ja-JP"/>
        </w:rPr>
        <w:t xml:space="preserve"> the</w:t>
      </w:r>
      <w:r w:rsidR="008D1A44">
        <w:rPr>
          <w:sz w:val="20"/>
          <w:lang w:val="en-GB" w:eastAsia="ja-JP"/>
        </w:rPr>
        <w:t xml:space="preserve"> minK0 value. More specifically, this can happen </w:t>
      </w:r>
      <w:r w:rsidR="00D8725B">
        <w:rPr>
          <w:sz w:val="20"/>
          <w:lang w:val="en-GB" w:eastAsia="ja-JP"/>
        </w:rPr>
        <w:t>in</w:t>
      </w:r>
      <w:r w:rsidR="008D1A44">
        <w:rPr>
          <w:sz w:val="20"/>
          <w:lang w:val="en-GB" w:eastAsia="ja-JP"/>
        </w:rPr>
        <w:t xml:space="preserve"> two possible ways.</w:t>
      </w:r>
      <w:r w:rsidR="003B117A">
        <w:rPr>
          <w:sz w:val="20"/>
          <w:lang w:val="en-GB" w:eastAsia="ja-JP"/>
        </w:rPr>
        <w:t xml:space="preserve"> First, the UE receives CSIF = 1 </w:t>
      </w:r>
      <w:r w:rsidR="002E5034">
        <w:rPr>
          <w:sz w:val="20"/>
          <w:lang w:val="en-GB" w:eastAsia="ja-JP"/>
        </w:rPr>
        <w:t>AND</w:t>
      </w:r>
      <w:r w:rsidR="003B117A">
        <w:rPr>
          <w:sz w:val="20"/>
          <w:lang w:val="en-GB" w:eastAsia="ja-JP"/>
        </w:rPr>
        <w:t xml:space="preserve"> receives</w:t>
      </w:r>
      <w:r w:rsidR="00D8725B">
        <w:rPr>
          <w:sz w:val="20"/>
          <w:lang w:val="en-GB" w:eastAsia="ja-JP"/>
        </w:rPr>
        <w:t xml:space="preserve"> a</w:t>
      </w:r>
      <w:r w:rsidR="003B117A">
        <w:rPr>
          <w:sz w:val="20"/>
          <w:lang w:val="en-GB" w:eastAsia="ja-JP"/>
        </w:rPr>
        <w:t xml:space="preserve"> K0</w:t>
      </w:r>
      <w:r w:rsidR="002E5034">
        <w:rPr>
          <w:sz w:val="20"/>
          <w:lang w:val="en-GB" w:eastAsia="ja-JP"/>
        </w:rPr>
        <w:t xml:space="preserve"> value less than minK0</w:t>
      </w:r>
      <w:r w:rsidR="007D020C">
        <w:rPr>
          <w:sz w:val="20"/>
          <w:lang w:val="en-GB" w:eastAsia="ja-JP"/>
        </w:rPr>
        <w:t xml:space="preserve">. In this possibility, </w:t>
      </w:r>
      <w:r w:rsidR="002B3148">
        <w:rPr>
          <w:sz w:val="20"/>
          <w:lang w:val="en-GB" w:eastAsia="ja-JP"/>
        </w:rPr>
        <w:t xml:space="preserve">it is </w:t>
      </w:r>
      <w:r w:rsidR="004142F4">
        <w:rPr>
          <w:sz w:val="20"/>
          <w:lang w:val="en-GB" w:eastAsia="ja-JP"/>
        </w:rPr>
        <w:t>difficult</w:t>
      </w:r>
      <w:r w:rsidR="002B3148">
        <w:rPr>
          <w:sz w:val="20"/>
          <w:lang w:val="en-GB" w:eastAsia="ja-JP"/>
        </w:rPr>
        <w:t xml:space="preserve"> to determine whether the UE decodes </w:t>
      </w:r>
      <w:r w:rsidR="00822A40">
        <w:rPr>
          <w:sz w:val="20"/>
          <w:lang w:val="en-GB" w:eastAsia="ja-JP"/>
        </w:rPr>
        <w:t xml:space="preserve">incorrectly for </w:t>
      </w:r>
      <w:r w:rsidR="002B3148">
        <w:rPr>
          <w:sz w:val="20"/>
          <w:lang w:val="en-GB" w:eastAsia="ja-JP"/>
        </w:rPr>
        <w:t xml:space="preserve">the </w:t>
      </w:r>
      <w:r w:rsidR="00822A40">
        <w:rPr>
          <w:sz w:val="20"/>
          <w:lang w:val="en-GB" w:eastAsia="ja-JP"/>
        </w:rPr>
        <w:t xml:space="preserve">CSIF </w:t>
      </w:r>
      <w:r w:rsidR="00475B44">
        <w:rPr>
          <w:sz w:val="20"/>
          <w:lang w:val="en-GB" w:eastAsia="ja-JP"/>
        </w:rPr>
        <w:t>or</w:t>
      </w:r>
      <w:r w:rsidR="00822A40">
        <w:rPr>
          <w:sz w:val="20"/>
          <w:lang w:val="en-GB" w:eastAsia="ja-JP"/>
        </w:rPr>
        <w:t xml:space="preserve"> </w:t>
      </w:r>
      <w:r w:rsidR="002B3148">
        <w:rPr>
          <w:sz w:val="20"/>
          <w:lang w:val="en-GB" w:eastAsia="ja-JP"/>
        </w:rPr>
        <w:t>K0 value</w:t>
      </w:r>
      <w:r w:rsidR="00475B44">
        <w:rPr>
          <w:sz w:val="20"/>
          <w:lang w:val="en-GB" w:eastAsia="ja-JP"/>
        </w:rPr>
        <w:t xml:space="preserve">. Thus, this occasion can be considered </w:t>
      </w:r>
      <w:r w:rsidR="00696013">
        <w:rPr>
          <w:sz w:val="20"/>
          <w:lang w:val="en-GB" w:eastAsia="ja-JP"/>
        </w:rPr>
        <w:t>as an error</w:t>
      </w:r>
      <w:r w:rsidR="008556FB">
        <w:rPr>
          <w:sz w:val="20"/>
          <w:lang w:val="en-GB" w:eastAsia="ja-JP"/>
        </w:rPr>
        <w:t xml:space="preserve"> </w:t>
      </w:r>
      <w:r w:rsidR="004142F4">
        <w:rPr>
          <w:sz w:val="20"/>
          <w:lang w:val="en-GB" w:eastAsia="ja-JP"/>
        </w:rPr>
        <w:t xml:space="preserve">case. </w:t>
      </w:r>
    </w:p>
    <w:p w14:paraId="5D3B6984" w14:textId="49588986" w:rsidR="000A4A72" w:rsidRPr="00CB391C" w:rsidRDefault="00715576" w:rsidP="00CB391C">
      <w:pPr>
        <w:jc w:val="both"/>
        <w:rPr>
          <w:sz w:val="20"/>
          <w:lang w:val="en-GB" w:eastAsia="ja-JP"/>
        </w:rPr>
      </w:pPr>
      <w:r>
        <w:rPr>
          <w:sz w:val="20"/>
          <w:lang w:val="en-GB" w:eastAsia="ja-JP"/>
        </w:rPr>
        <w:t>Second, it can also happen that the UE is in the CS-state</w:t>
      </w:r>
      <w:r w:rsidR="00A86615">
        <w:rPr>
          <w:sz w:val="20"/>
          <w:lang w:val="en-GB" w:eastAsia="ja-JP"/>
        </w:rPr>
        <w:t xml:space="preserve"> and receives CSIF = 0 and </w:t>
      </w:r>
      <w:r w:rsidR="007E27F6">
        <w:rPr>
          <w:sz w:val="20"/>
          <w:lang w:val="en-GB" w:eastAsia="ja-JP"/>
        </w:rPr>
        <w:t xml:space="preserve">the </w:t>
      </w:r>
      <w:r w:rsidR="00A86615">
        <w:rPr>
          <w:sz w:val="20"/>
          <w:lang w:val="en-GB" w:eastAsia="ja-JP"/>
        </w:rPr>
        <w:t xml:space="preserve">K0 value less than </w:t>
      </w:r>
      <w:r w:rsidR="00D8725B">
        <w:rPr>
          <w:sz w:val="20"/>
          <w:lang w:val="en-GB" w:eastAsia="ja-JP"/>
        </w:rPr>
        <w:t xml:space="preserve">the </w:t>
      </w:r>
      <w:r w:rsidR="00A86615">
        <w:rPr>
          <w:sz w:val="20"/>
          <w:lang w:val="en-GB" w:eastAsia="ja-JP"/>
        </w:rPr>
        <w:t xml:space="preserve">minK0 value. </w:t>
      </w:r>
      <w:r w:rsidR="007E27F6">
        <w:rPr>
          <w:sz w:val="20"/>
          <w:lang w:val="en-GB" w:eastAsia="ja-JP"/>
        </w:rPr>
        <w:t>O</w:t>
      </w:r>
      <w:r w:rsidR="004D5649">
        <w:rPr>
          <w:sz w:val="20"/>
          <w:lang w:val="en-GB" w:eastAsia="ja-JP"/>
        </w:rPr>
        <w:t xml:space="preserve">n this occasion, the UE can infer that the UE and the NW </w:t>
      </w:r>
      <w:r w:rsidR="00D221E4">
        <w:rPr>
          <w:sz w:val="20"/>
          <w:lang w:val="en-GB" w:eastAsia="ja-JP"/>
        </w:rPr>
        <w:t>are</w:t>
      </w:r>
      <w:r w:rsidR="004D5649">
        <w:rPr>
          <w:sz w:val="20"/>
          <w:lang w:val="en-GB" w:eastAsia="ja-JP"/>
        </w:rPr>
        <w:t xml:space="preserve"> in misalignment.</w:t>
      </w:r>
      <w:r w:rsidR="002109C6">
        <w:rPr>
          <w:sz w:val="20"/>
          <w:lang w:val="en-GB" w:eastAsia="ja-JP"/>
        </w:rPr>
        <w:t xml:space="preserve"> Although the UE might not be able to decode</w:t>
      </w:r>
      <w:r w:rsidR="00603D5F">
        <w:rPr>
          <w:sz w:val="20"/>
          <w:lang w:val="en-GB" w:eastAsia="ja-JP"/>
        </w:rPr>
        <w:t xml:space="preserve"> the PDSCH of the respective PDCCH, the</w:t>
      </w:r>
      <w:r w:rsidR="00C07984">
        <w:rPr>
          <w:sz w:val="20"/>
          <w:lang w:val="en-GB" w:eastAsia="ja-JP"/>
        </w:rPr>
        <w:t xml:space="preserve"> UE will go to SS-state (</w:t>
      </w:r>
      <w:r w:rsidR="002D0C67">
        <w:rPr>
          <w:sz w:val="20"/>
          <w:lang w:val="en-GB" w:eastAsia="ja-JP"/>
        </w:rPr>
        <w:t>in a given minK0 application delay) as pointed by the CSIF</w:t>
      </w:r>
      <w:r w:rsidR="003830AB">
        <w:rPr>
          <w:sz w:val="20"/>
          <w:lang w:val="en-GB" w:eastAsia="ja-JP"/>
        </w:rPr>
        <w:t xml:space="preserve"> (as proposed in Proposal 2(a))</w:t>
      </w:r>
      <w:r w:rsidR="002D0C67">
        <w:rPr>
          <w:sz w:val="20"/>
          <w:lang w:val="en-GB" w:eastAsia="ja-JP"/>
        </w:rPr>
        <w:t>. It should be note</w:t>
      </w:r>
      <w:r w:rsidR="00D053F7">
        <w:rPr>
          <w:sz w:val="20"/>
          <w:lang w:val="en-GB" w:eastAsia="ja-JP"/>
        </w:rPr>
        <w:t xml:space="preserve">d, however, </w:t>
      </w:r>
      <w:r w:rsidR="00050015">
        <w:rPr>
          <w:sz w:val="20"/>
          <w:lang w:val="en-GB" w:eastAsia="ja-JP"/>
        </w:rPr>
        <w:t>the procedure for retransmission etc. should follow</w:t>
      </w:r>
      <w:r w:rsidR="00D221E4">
        <w:rPr>
          <w:sz w:val="20"/>
          <w:lang w:val="en-GB" w:eastAsia="ja-JP"/>
        </w:rPr>
        <w:t xml:space="preserve"> a</w:t>
      </w:r>
      <w:r w:rsidR="00050015">
        <w:rPr>
          <w:sz w:val="20"/>
          <w:lang w:val="en-GB" w:eastAsia="ja-JP"/>
        </w:rPr>
        <w:t xml:space="preserve"> regular missed PDCCH detection</w:t>
      </w:r>
      <w:r w:rsidR="00D221E4">
        <w:rPr>
          <w:sz w:val="20"/>
          <w:lang w:val="en-GB" w:eastAsia="ja-JP"/>
        </w:rPr>
        <w:t xml:space="preserve"> </w:t>
      </w:r>
      <w:r w:rsidR="00A6197F">
        <w:rPr>
          <w:sz w:val="20"/>
          <w:lang w:val="en-GB" w:eastAsia="ja-JP"/>
        </w:rPr>
        <w:t>recovery procedure</w:t>
      </w:r>
      <w:r w:rsidR="00DB74C6">
        <w:rPr>
          <w:sz w:val="20"/>
          <w:lang w:val="en-GB" w:eastAsia="ja-JP"/>
        </w:rPr>
        <w:t>.</w:t>
      </w:r>
    </w:p>
    <w:p w14:paraId="36F1452F" w14:textId="6D6BD79C" w:rsidR="007E142C" w:rsidRPr="000A4A72" w:rsidRDefault="00FA5A7C" w:rsidP="00FA5A7C">
      <w:pPr>
        <w:rPr>
          <w:i/>
          <w:sz w:val="20"/>
          <w:u w:val="single"/>
          <w:lang w:val="en-GB" w:eastAsia="ja-JP"/>
        </w:rPr>
      </w:pPr>
      <w:r>
        <w:rPr>
          <w:i/>
          <w:sz w:val="20"/>
          <w:u w:val="single"/>
          <w:lang w:val="en-GB" w:eastAsia="ja-JP"/>
        </w:rPr>
        <w:t xml:space="preserve">DCI bits for BWPs that are not configured </w:t>
      </w:r>
      <w:r w:rsidR="00094D24">
        <w:rPr>
          <w:i/>
          <w:sz w:val="20"/>
          <w:u w:val="single"/>
          <w:lang w:val="en-GB" w:eastAsia="ja-JP"/>
        </w:rPr>
        <w:t>using CS-feature</w:t>
      </w:r>
    </w:p>
    <w:p w14:paraId="3789099A" w14:textId="3FE1181F" w:rsidR="00FA5A7C" w:rsidRDefault="007E142C" w:rsidP="00302962">
      <w:pPr>
        <w:jc w:val="both"/>
        <w:rPr>
          <w:sz w:val="20"/>
          <w:lang w:val="en-GB" w:eastAsia="ja-JP"/>
        </w:rPr>
      </w:pPr>
      <w:r>
        <w:rPr>
          <w:sz w:val="20"/>
          <w:lang w:val="en-GB" w:eastAsia="ja-JP"/>
        </w:rPr>
        <w:t>The non</w:t>
      </w:r>
      <w:r w:rsidR="004125B5">
        <w:rPr>
          <w:sz w:val="20"/>
          <w:lang w:val="en-GB" w:eastAsia="ja-JP"/>
        </w:rPr>
        <w:t>-</w:t>
      </w:r>
      <w:r>
        <w:rPr>
          <w:sz w:val="20"/>
          <w:lang w:val="en-GB" w:eastAsia="ja-JP"/>
        </w:rPr>
        <w:t>CS-enabled BWP is most likely will be used for data transmission.</w:t>
      </w:r>
      <w:r w:rsidR="0016139B">
        <w:rPr>
          <w:sz w:val="20"/>
          <w:lang w:val="en-GB" w:eastAsia="ja-JP"/>
        </w:rPr>
        <w:t xml:space="preserve"> A</w:t>
      </w:r>
      <w:r w:rsidR="00CF5A02">
        <w:rPr>
          <w:sz w:val="20"/>
          <w:lang w:val="en-GB" w:eastAsia="ja-JP"/>
        </w:rPr>
        <w:t xml:space="preserve"> question might arise when there is a switch from the non-CS-enabled BWP to the CS-enabled BWP.</w:t>
      </w:r>
      <w:r w:rsidR="005F519F">
        <w:rPr>
          <w:sz w:val="20"/>
          <w:lang w:val="en-GB" w:eastAsia="ja-JP"/>
        </w:rPr>
        <w:t xml:space="preserve"> As mentioned in Proposal 2, it </w:t>
      </w:r>
      <w:r w:rsidR="00592FDD">
        <w:rPr>
          <w:sz w:val="20"/>
          <w:lang w:val="en-GB" w:eastAsia="ja-JP"/>
        </w:rPr>
        <w:t>will be beneficial if the transition from the SS-state to the CS-state considers HARQ retransmission.</w:t>
      </w:r>
      <w:r w:rsidR="00E40D11">
        <w:rPr>
          <w:sz w:val="20"/>
          <w:lang w:val="en-GB" w:eastAsia="ja-JP"/>
        </w:rPr>
        <w:t xml:space="preserve"> As the value of </w:t>
      </w:r>
      <w:r w:rsidR="00E40D11">
        <w:rPr>
          <w:i/>
          <w:sz w:val="20"/>
          <w:lang w:val="en-GB" w:eastAsia="ja-JP"/>
        </w:rPr>
        <w:t>X</w:t>
      </w:r>
      <w:r w:rsidR="00E40D11">
        <w:rPr>
          <w:sz w:val="20"/>
          <w:lang w:val="en-GB" w:eastAsia="ja-JP"/>
        </w:rPr>
        <w:t xml:space="preserve"> will exceed the BWP-switch time,</w:t>
      </w:r>
      <w:r w:rsidR="002B6085">
        <w:rPr>
          <w:sz w:val="20"/>
          <w:lang w:val="en-GB" w:eastAsia="ja-JP"/>
        </w:rPr>
        <w:t xml:space="preserve"> the UE</w:t>
      </w:r>
      <w:r w:rsidR="00266D8E">
        <w:rPr>
          <w:sz w:val="20"/>
          <w:lang w:val="en-GB" w:eastAsia="ja-JP"/>
        </w:rPr>
        <w:t xml:space="preserve"> is able to infer that it is still in the </w:t>
      </w:r>
      <w:r w:rsidR="00A64039">
        <w:rPr>
          <w:sz w:val="20"/>
          <w:lang w:val="en-GB" w:eastAsia="ja-JP"/>
        </w:rPr>
        <w:t>SS-state. Thus, giving a zero padding to the DCI that is not configured</w:t>
      </w:r>
      <w:r w:rsidR="00302962">
        <w:rPr>
          <w:sz w:val="20"/>
          <w:lang w:val="en-GB" w:eastAsia="ja-JP"/>
        </w:rPr>
        <w:t xml:space="preserve"> by</w:t>
      </w:r>
      <w:r w:rsidR="0017426C">
        <w:rPr>
          <w:sz w:val="20"/>
          <w:lang w:val="en-GB" w:eastAsia="ja-JP"/>
        </w:rPr>
        <w:t xml:space="preserve"> the</w:t>
      </w:r>
      <w:r w:rsidR="00302962">
        <w:rPr>
          <w:sz w:val="20"/>
          <w:lang w:val="en-GB" w:eastAsia="ja-JP"/>
        </w:rPr>
        <w:t xml:space="preserve"> CS feature is not necessary.</w:t>
      </w:r>
    </w:p>
    <w:p w14:paraId="39673168" w14:textId="1BD1EA76" w:rsidR="00B27368" w:rsidRPr="00B27368" w:rsidRDefault="00B27368" w:rsidP="00B27368">
      <w:pPr>
        <w:pStyle w:val="Proposal"/>
        <w:numPr>
          <w:ilvl w:val="0"/>
          <w:numId w:val="2"/>
        </w:numPr>
        <w:tabs>
          <w:tab w:val="clear" w:pos="1304"/>
        </w:tabs>
        <w:ind w:left="1701" w:hanging="1701"/>
        <w:rPr>
          <w:rFonts w:cs="Arial"/>
          <w:sz w:val="20"/>
        </w:rPr>
      </w:pPr>
      <w:bookmarkStart w:id="8" w:name="_Toc21115134"/>
      <w:r w:rsidRPr="00B27368">
        <w:rPr>
          <w:rFonts w:cs="Arial"/>
          <w:sz w:val="20"/>
        </w:rPr>
        <w:t>CSIF field is present in DCI monitored in a BWP only if min K0/K2 is configured for the BWP.</w:t>
      </w:r>
      <w:bookmarkEnd w:id="8"/>
      <w:r w:rsidRPr="00B27368">
        <w:rPr>
          <w:rFonts w:cs="Arial"/>
          <w:sz w:val="20"/>
        </w:rPr>
        <w:t xml:space="preserve"> </w:t>
      </w:r>
    </w:p>
    <w:p w14:paraId="3FAC1FA0" w14:textId="3DDA1CD4" w:rsidR="005B10F7" w:rsidRDefault="005B10F7">
      <w:pPr>
        <w:pStyle w:val="Heading2"/>
      </w:pPr>
      <w:r>
        <w:t>2.</w:t>
      </w:r>
      <w:r w:rsidR="00754BF4">
        <w:t>3</w:t>
      </w:r>
      <w:r>
        <w:t xml:space="preserve">. </w:t>
      </w:r>
      <w:r w:rsidR="007E7870">
        <w:t>A</w:t>
      </w:r>
      <w:r w:rsidR="00F16540">
        <w:t>pplication delay</w:t>
      </w:r>
    </w:p>
    <w:p w14:paraId="719FBB71" w14:textId="0F389624" w:rsidR="001135BD" w:rsidRPr="00DA013A" w:rsidRDefault="002073DD" w:rsidP="00B82B54">
      <w:pPr>
        <w:jc w:val="both"/>
        <w:rPr>
          <w:b/>
          <w:color w:val="7030A0"/>
          <w:sz w:val="20"/>
          <w:lang w:val="en-GB" w:eastAsia="ja-JP"/>
        </w:rPr>
      </w:pPr>
      <w:r w:rsidRPr="00885B5E">
        <w:rPr>
          <w:sz w:val="20"/>
          <w:lang w:val="en-GB" w:eastAsia="ja-JP"/>
        </w:rPr>
        <w:t xml:space="preserve">As mentioned above, </w:t>
      </w:r>
      <w:r>
        <w:rPr>
          <w:sz w:val="20"/>
          <w:lang w:val="en-GB" w:eastAsia="ja-JP"/>
        </w:rPr>
        <w:t xml:space="preserve">to be able to conduct cross-slot adaptation, the UE needs to adapt its HW/SW and thus, a delay will occur in the transition. The application delay can be different depends on whether the </w:t>
      </w:r>
      <w:r w:rsidR="00906F4E">
        <w:rPr>
          <w:sz w:val="20"/>
          <w:lang w:val="en-GB" w:eastAsia="ja-JP"/>
        </w:rPr>
        <w:t xml:space="preserve">UE transits from CS-state to SS-state or transits from SS-state to CS-state. </w:t>
      </w:r>
    </w:p>
    <w:p w14:paraId="1BBE2606" w14:textId="45D2547B" w:rsidR="00934AAD" w:rsidRDefault="00397360" w:rsidP="00D962F9">
      <w:pPr>
        <w:jc w:val="both"/>
        <w:rPr>
          <w:i/>
          <w:sz w:val="20"/>
          <w:lang w:val="en-GB" w:eastAsia="ja-JP"/>
        </w:rPr>
      </w:pPr>
      <w:r w:rsidRPr="00714952">
        <w:rPr>
          <w:i/>
          <w:sz w:val="20"/>
          <w:u w:val="single"/>
          <w:lang w:val="en-GB" w:eastAsia="ja-JP"/>
        </w:rPr>
        <w:t>C</w:t>
      </w:r>
      <w:r>
        <w:rPr>
          <w:i/>
          <w:sz w:val="20"/>
          <w:u w:val="single"/>
          <w:lang w:val="en-GB" w:eastAsia="ja-JP"/>
        </w:rPr>
        <w:t>hanging from CS</w:t>
      </w:r>
      <w:r w:rsidRPr="00714952">
        <w:rPr>
          <w:i/>
          <w:sz w:val="20"/>
          <w:u w:val="single"/>
          <w:lang w:val="en-GB" w:eastAsia="ja-JP"/>
        </w:rPr>
        <w:t>-</w:t>
      </w:r>
      <w:r w:rsidR="000D30A8">
        <w:rPr>
          <w:i/>
          <w:sz w:val="20"/>
          <w:u w:val="single"/>
          <w:lang w:val="en-GB" w:eastAsia="ja-JP"/>
        </w:rPr>
        <w:t>state to SS-state</w:t>
      </w:r>
    </w:p>
    <w:p w14:paraId="1D3D30DC" w14:textId="267C31A5" w:rsidR="00EF2D1C" w:rsidRDefault="009D29E1" w:rsidP="00D962F9">
      <w:pPr>
        <w:jc w:val="both"/>
        <w:rPr>
          <w:sz w:val="20"/>
          <w:lang w:val="en-GB" w:eastAsia="ja-JP"/>
        </w:rPr>
      </w:pPr>
      <w:r>
        <w:rPr>
          <w:sz w:val="20"/>
          <w:lang w:val="en-GB" w:eastAsia="ja-JP"/>
        </w:rPr>
        <w:t>In general, the application delay</w:t>
      </w:r>
      <w:r w:rsidR="005920AE">
        <w:rPr>
          <w:sz w:val="20"/>
          <w:lang w:val="en-GB" w:eastAsia="ja-JP"/>
        </w:rPr>
        <w:t xml:space="preserve"> from CS-state to SS-state in the above formula is represented </w:t>
      </w:r>
      <w:r w:rsidR="00F36FFC">
        <w:rPr>
          <w:sz w:val="20"/>
          <w:lang w:val="en-GB" w:eastAsia="ja-JP"/>
        </w:rPr>
        <w:t xml:space="preserve">by the value of </w:t>
      </w:r>
      <w:r w:rsidR="00E94719" w:rsidRPr="00F343F2">
        <w:rPr>
          <w:i/>
          <w:sz w:val="20"/>
          <w:lang w:val="en-GB" w:eastAsia="ja-JP"/>
        </w:rPr>
        <w:t>Y</w:t>
      </w:r>
      <w:r w:rsidR="00F343F2">
        <w:rPr>
          <w:sz w:val="20"/>
          <w:lang w:val="en-GB" w:eastAsia="ja-JP"/>
        </w:rPr>
        <w:t xml:space="preserve">. </w:t>
      </w:r>
      <w:r w:rsidR="00CA2D9D">
        <w:rPr>
          <w:sz w:val="20"/>
          <w:lang w:val="en-GB" w:eastAsia="ja-JP"/>
        </w:rPr>
        <w:t>I</w:t>
      </w:r>
      <w:r w:rsidR="00F343F2">
        <w:rPr>
          <w:sz w:val="20"/>
          <w:lang w:val="en-GB" w:eastAsia="ja-JP"/>
        </w:rPr>
        <w:t>n the other wor</w:t>
      </w:r>
      <w:r w:rsidR="003D1EEF">
        <w:rPr>
          <w:sz w:val="20"/>
          <w:lang w:val="en-GB" w:eastAsia="ja-JP"/>
        </w:rPr>
        <w:t>ds (as mentioned in Proposal 1), in the CS-state, after receiving CSIF = 0</w:t>
      </w:r>
      <w:r w:rsidR="00930491">
        <w:rPr>
          <w:sz w:val="20"/>
          <w:lang w:val="en-GB" w:eastAsia="ja-JP"/>
        </w:rPr>
        <w:t xml:space="preserve"> in slot </w:t>
      </w:r>
      <w:r w:rsidR="00930491">
        <w:rPr>
          <w:i/>
          <w:sz w:val="20"/>
          <w:lang w:val="en-GB" w:eastAsia="ja-JP"/>
        </w:rPr>
        <w:t>n</w:t>
      </w:r>
      <w:r w:rsidR="00930491">
        <w:rPr>
          <w:sz w:val="20"/>
          <w:lang w:val="en-GB" w:eastAsia="ja-JP"/>
        </w:rPr>
        <w:t xml:space="preserve">, the UE will remain in the CS-state until slot </w:t>
      </w:r>
      <w:r w:rsidR="00930491">
        <w:rPr>
          <w:i/>
          <w:sz w:val="20"/>
          <w:lang w:val="en-GB" w:eastAsia="ja-JP"/>
        </w:rPr>
        <w:t xml:space="preserve">n </w:t>
      </w:r>
      <w:r w:rsidR="00930491">
        <w:rPr>
          <w:sz w:val="20"/>
          <w:lang w:val="en-GB" w:eastAsia="ja-JP"/>
        </w:rPr>
        <w:t xml:space="preserve">+ </w:t>
      </w:r>
      <w:r w:rsidR="00930491">
        <w:rPr>
          <w:i/>
          <w:sz w:val="20"/>
          <w:lang w:val="en-GB" w:eastAsia="ja-JP"/>
        </w:rPr>
        <w:t>Y</w:t>
      </w:r>
      <w:r w:rsidR="00930491">
        <w:rPr>
          <w:sz w:val="20"/>
          <w:lang w:val="en-GB" w:eastAsia="ja-JP"/>
        </w:rPr>
        <w:t xml:space="preserve"> </w:t>
      </w:r>
      <w:r w:rsidR="005F3ABA">
        <w:rPr>
          <w:sz w:val="20"/>
          <w:lang w:val="en-GB" w:eastAsia="ja-JP"/>
        </w:rPr>
        <w:t>and goes to SS-state afterward.</w:t>
      </w:r>
      <w:r w:rsidR="00900537">
        <w:rPr>
          <w:sz w:val="20"/>
          <w:lang w:val="en-GB" w:eastAsia="ja-JP"/>
        </w:rPr>
        <w:t xml:space="preserve"> To conduct the transition as soon as possible while keep</w:t>
      </w:r>
      <w:r w:rsidR="00CA2D9D">
        <w:rPr>
          <w:sz w:val="20"/>
          <w:lang w:val="en-GB" w:eastAsia="ja-JP"/>
        </w:rPr>
        <w:t>ing</w:t>
      </w:r>
      <w:r w:rsidR="00900537">
        <w:rPr>
          <w:sz w:val="20"/>
          <w:lang w:val="en-GB" w:eastAsia="ja-JP"/>
        </w:rPr>
        <w:t xml:space="preserve"> the minK0 value into consideration, the value of </w:t>
      </w:r>
      <w:r w:rsidR="00900537">
        <w:rPr>
          <w:i/>
          <w:sz w:val="20"/>
          <w:lang w:val="en-GB" w:eastAsia="ja-JP"/>
        </w:rPr>
        <w:t>Y</w:t>
      </w:r>
      <w:r w:rsidR="007B2ED5">
        <w:rPr>
          <w:sz w:val="20"/>
          <w:lang w:val="en-GB" w:eastAsia="ja-JP"/>
        </w:rPr>
        <w:t xml:space="preserve"> </w:t>
      </w:r>
      <w:r w:rsidR="002135EF">
        <w:rPr>
          <w:sz w:val="20"/>
          <w:lang w:val="en-GB" w:eastAsia="ja-JP"/>
        </w:rPr>
        <w:t>can be set as</w:t>
      </w:r>
      <w:r w:rsidR="007B2ED5">
        <w:rPr>
          <w:sz w:val="20"/>
          <w:lang w:val="en-GB" w:eastAsia="ja-JP"/>
        </w:rPr>
        <w:t xml:space="preserve"> minK0</w:t>
      </w:r>
      <w:r w:rsidR="00184C0F">
        <w:rPr>
          <w:sz w:val="20"/>
          <w:lang w:val="en-GB" w:eastAsia="ja-JP"/>
        </w:rPr>
        <w:t xml:space="preserve"> value</w:t>
      </w:r>
      <w:r w:rsidR="007B2ED5">
        <w:rPr>
          <w:sz w:val="20"/>
          <w:lang w:val="en-GB" w:eastAsia="ja-JP"/>
        </w:rPr>
        <w:t>.</w:t>
      </w:r>
    </w:p>
    <w:p w14:paraId="60EB9DF9" w14:textId="5E5ECF4C" w:rsidR="005E5941" w:rsidRDefault="00E91763" w:rsidP="00D962F9">
      <w:pPr>
        <w:jc w:val="both"/>
        <w:rPr>
          <w:sz w:val="20"/>
          <w:lang w:val="en-GB" w:eastAsia="ja-JP"/>
        </w:rPr>
      </w:pPr>
      <w:r>
        <w:rPr>
          <w:sz w:val="20"/>
          <w:lang w:val="en-GB" w:eastAsia="ja-JP"/>
        </w:rPr>
        <w:lastRenderedPageBreak/>
        <w:t xml:space="preserve">While </w:t>
      </w:r>
      <w:r w:rsidR="009356F3">
        <w:rPr>
          <w:sz w:val="20"/>
          <w:lang w:val="en-GB" w:eastAsia="ja-JP"/>
        </w:rPr>
        <w:t xml:space="preserve">explicitly configuring maximum delay of </w:t>
      </w:r>
      <w:r w:rsidR="00DA66AD">
        <w:rPr>
          <w:sz w:val="20"/>
          <w:lang w:val="en-GB" w:eastAsia="ja-JP"/>
        </w:rPr>
        <w:t xml:space="preserve">applying new minK0 value might not be necessary, it is </w:t>
      </w:r>
      <w:r w:rsidR="00A37C76">
        <w:rPr>
          <w:sz w:val="20"/>
          <w:lang w:val="en-GB" w:eastAsia="ja-JP"/>
        </w:rPr>
        <w:t>important that the value of minK0</w:t>
      </w:r>
      <w:r w:rsidR="003364E1">
        <w:rPr>
          <w:sz w:val="20"/>
          <w:lang w:val="en-GB" w:eastAsia="ja-JP"/>
        </w:rPr>
        <w:t xml:space="preserve"> (and thus, the value of </w:t>
      </w:r>
      <w:r w:rsidR="003364E1">
        <w:rPr>
          <w:i/>
          <w:sz w:val="20"/>
          <w:lang w:val="en-GB" w:eastAsia="ja-JP"/>
        </w:rPr>
        <w:t>Y</w:t>
      </w:r>
      <w:r w:rsidR="003364E1">
        <w:rPr>
          <w:sz w:val="20"/>
          <w:lang w:val="en-GB" w:eastAsia="ja-JP"/>
        </w:rPr>
        <w:t>)</w:t>
      </w:r>
      <w:r w:rsidR="00A37C76">
        <w:rPr>
          <w:sz w:val="20"/>
          <w:lang w:val="en-GB" w:eastAsia="ja-JP"/>
        </w:rPr>
        <w:t xml:space="preserve"> is set to be as small as possible as far as it allows the UE to benefit </w:t>
      </w:r>
      <w:r w:rsidR="00015361">
        <w:rPr>
          <w:sz w:val="20"/>
          <w:lang w:val="en-GB" w:eastAsia="ja-JP"/>
        </w:rPr>
        <w:t>from CS feature (e.g. minK0 = 1 for 15kHz SCS).</w:t>
      </w:r>
      <w:r w:rsidR="006456D2">
        <w:rPr>
          <w:sz w:val="20"/>
          <w:lang w:val="en-GB" w:eastAsia="ja-JP"/>
        </w:rPr>
        <w:t xml:space="preserve"> </w:t>
      </w:r>
      <w:r w:rsidR="00015361" w:rsidRPr="006456D2">
        <w:rPr>
          <w:sz w:val="20"/>
          <w:lang w:val="en-GB" w:eastAsia="ja-JP"/>
        </w:rPr>
        <w:t>This</w:t>
      </w:r>
      <w:r w:rsidR="00015361">
        <w:rPr>
          <w:sz w:val="20"/>
          <w:lang w:val="en-GB" w:eastAsia="ja-JP"/>
        </w:rPr>
        <w:t xml:space="preserve"> is to ensure that the</w:t>
      </w:r>
      <w:r w:rsidR="00202C8E">
        <w:rPr>
          <w:sz w:val="20"/>
          <w:lang w:val="en-GB" w:eastAsia="ja-JP"/>
        </w:rPr>
        <w:t xml:space="preserve"> additional delay or UPT loss is not much and the UE also can go to DRX-cycle quicker</w:t>
      </w:r>
      <w:r w:rsidR="00E01C09">
        <w:rPr>
          <w:sz w:val="20"/>
          <w:lang w:val="en-GB" w:eastAsia="ja-JP"/>
        </w:rPr>
        <w:t xml:space="preserve"> and benefiting from light or deep sleep</w:t>
      </w:r>
      <w:r w:rsidR="0059597A">
        <w:rPr>
          <w:sz w:val="20"/>
          <w:lang w:val="en-GB" w:eastAsia="ja-JP"/>
        </w:rPr>
        <w:t>.</w:t>
      </w:r>
    </w:p>
    <w:p w14:paraId="6C4FADDB" w14:textId="77777777" w:rsidR="000623A4" w:rsidRPr="00095A97" w:rsidRDefault="000623A4" w:rsidP="00D962F9">
      <w:pPr>
        <w:jc w:val="both"/>
        <w:rPr>
          <w:sz w:val="20"/>
          <w:lang w:val="en-GB" w:eastAsia="ja-JP"/>
        </w:rPr>
      </w:pPr>
    </w:p>
    <w:p w14:paraId="262A3E36" w14:textId="3B00FCB8" w:rsidR="000D30A8" w:rsidRDefault="000D30A8" w:rsidP="00D962F9">
      <w:pPr>
        <w:jc w:val="both"/>
        <w:rPr>
          <w:sz w:val="20"/>
          <w:lang w:val="en-GB" w:eastAsia="ja-JP"/>
        </w:rPr>
      </w:pPr>
      <w:r w:rsidRPr="00714952">
        <w:rPr>
          <w:i/>
          <w:sz w:val="20"/>
          <w:u w:val="single"/>
          <w:lang w:val="en-GB" w:eastAsia="ja-JP"/>
        </w:rPr>
        <w:t>C</w:t>
      </w:r>
      <w:r>
        <w:rPr>
          <w:i/>
          <w:sz w:val="20"/>
          <w:u w:val="single"/>
          <w:lang w:val="en-GB" w:eastAsia="ja-JP"/>
        </w:rPr>
        <w:t>hanging from SS</w:t>
      </w:r>
      <w:r w:rsidRPr="00714952">
        <w:rPr>
          <w:i/>
          <w:sz w:val="20"/>
          <w:u w:val="single"/>
          <w:lang w:val="en-GB" w:eastAsia="ja-JP"/>
        </w:rPr>
        <w:t>-</w:t>
      </w:r>
      <w:r>
        <w:rPr>
          <w:i/>
          <w:sz w:val="20"/>
          <w:u w:val="single"/>
          <w:lang w:val="en-GB" w:eastAsia="ja-JP"/>
        </w:rPr>
        <w:t>state to CS-state</w:t>
      </w:r>
    </w:p>
    <w:p w14:paraId="58F18AD4" w14:textId="146149A1" w:rsidR="005B76EE" w:rsidRDefault="004E00B8" w:rsidP="00F173B7">
      <w:pPr>
        <w:jc w:val="both"/>
        <w:rPr>
          <w:sz w:val="20"/>
          <w:lang w:val="en-GB" w:eastAsia="ja-JP"/>
        </w:rPr>
      </w:pPr>
      <w:r>
        <w:rPr>
          <w:sz w:val="20"/>
          <w:lang w:val="en-GB" w:eastAsia="ja-JP"/>
        </w:rPr>
        <w:t>The t</w:t>
      </w:r>
      <w:r w:rsidR="00731340">
        <w:rPr>
          <w:sz w:val="20"/>
          <w:lang w:val="en-GB" w:eastAsia="ja-JP"/>
        </w:rPr>
        <w:t>ransition from SS-state to CS-state basically can be done directly in the next slot.</w:t>
      </w:r>
      <w:r w:rsidR="00E7432D">
        <w:rPr>
          <w:sz w:val="20"/>
          <w:lang w:val="en-GB" w:eastAsia="ja-JP"/>
        </w:rPr>
        <w:t xml:space="preserve"> </w:t>
      </w:r>
      <w:r w:rsidR="005414B6">
        <w:rPr>
          <w:sz w:val="20"/>
          <w:lang w:val="en-GB" w:eastAsia="ja-JP"/>
        </w:rPr>
        <w:t>If the UE is not yet finished decod</w:t>
      </w:r>
      <w:r w:rsidR="007E7870">
        <w:rPr>
          <w:sz w:val="20"/>
          <w:lang w:val="en-GB" w:eastAsia="ja-JP"/>
        </w:rPr>
        <w:t>ing</w:t>
      </w:r>
      <w:r w:rsidR="005414B6">
        <w:rPr>
          <w:sz w:val="20"/>
          <w:lang w:val="en-GB" w:eastAsia="ja-JP"/>
        </w:rPr>
        <w:t xml:space="preserve"> the message to</w:t>
      </w:r>
      <w:r w:rsidR="00D25C8E">
        <w:rPr>
          <w:sz w:val="20"/>
          <w:lang w:val="en-GB" w:eastAsia="ja-JP"/>
        </w:rPr>
        <w:t xml:space="preserve"> change to CS-state, the UE is in the SS-state which </w:t>
      </w:r>
      <w:r w:rsidR="00A33527">
        <w:rPr>
          <w:sz w:val="20"/>
          <w:lang w:val="en-GB" w:eastAsia="ja-JP"/>
        </w:rPr>
        <w:t>does not have restriction on the K0 value (thus, the UE needs to do buffering).</w:t>
      </w:r>
      <w:r w:rsidR="00960342">
        <w:rPr>
          <w:sz w:val="20"/>
          <w:lang w:val="en-GB" w:eastAsia="ja-JP"/>
        </w:rPr>
        <w:t xml:space="preserve"> </w:t>
      </w:r>
      <w:r w:rsidR="00FB5D99">
        <w:rPr>
          <w:sz w:val="20"/>
          <w:lang w:val="en-GB" w:eastAsia="ja-JP"/>
        </w:rPr>
        <w:t>As mentioned in Section 2.2. Proposal 2</w:t>
      </w:r>
      <w:r w:rsidR="00960342">
        <w:rPr>
          <w:sz w:val="20"/>
          <w:lang w:val="en-GB" w:eastAsia="ja-JP"/>
        </w:rPr>
        <w:t>, however, th</w:t>
      </w:r>
      <w:r w:rsidR="004447DF">
        <w:rPr>
          <w:sz w:val="20"/>
          <w:lang w:val="en-GB" w:eastAsia="ja-JP"/>
        </w:rPr>
        <w:t>e</w:t>
      </w:r>
      <w:r w:rsidR="00960342">
        <w:rPr>
          <w:sz w:val="20"/>
          <w:lang w:val="en-GB" w:eastAsia="ja-JP"/>
        </w:rPr>
        <w:t xml:space="preserve"> transition from SS-state to CS-state </w:t>
      </w:r>
      <w:r w:rsidR="004447DF">
        <w:rPr>
          <w:sz w:val="20"/>
          <w:lang w:val="en-GB" w:eastAsia="ja-JP"/>
        </w:rPr>
        <w:t xml:space="preserve">should </w:t>
      </w:r>
      <w:r w:rsidR="00960342">
        <w:rPr>
          <w:sz w:val="20"/>
          <w:lang w:val="en-GB" w:eastAsia="ja-JP"/>
        </w:rPr>
        <w:t xml:space="preserve">consider the </w:t>
      </w:r>
      <w:r w:rsidR="00900184">
        <w:rPr>
          <w:sz w:val="20"/>
          <w:lang w:val="en-GB" w:eastAsia="ja-JP"/>
        </w:rPr>
        <w:t>HARQ retransmission procedure</w:t>
      </w:r>
      <w:r w:rsidR="004447DF">
        <w:rPr>
          <w:sz w:val="20"/>
          <w:lang w:val="en-GB" w:eastAsia="ja-JP"/>
        </w:rPr>
        <w:t xml:space="preserve">, and thus an application delay </w:t>
      </w:r>
      <w:r w:rsidR="004447DF">
        <w:rPr>
          <w:i/>
          <w:sz w:val="20"/>
          <w:lang w:val="en-GB" w:eastAsia="ja-JP"/>
        </w:rPr>
        <w:t>X</w:t>
      </w:r>
      <w:r w:rsidR="004447DF">
        <w:rPr>
          <w:sz w:val="20"/>
          <w:lang w:val="en-GB" w:eastAsia="ja-JP"/>
        </w:rPr>
        <w:t xml:space="preserve"> that can cover the HARQ procedures is strongly preferable</w:t>
      </w:r>
      <w:r w:rsidR="0059597A">
        <w:rPr>
          <w:sz w:val="20"/>
          <w:lang w:val="en-GB" w:eastAsia="ja-JP"/>
        </w:rPr>
        <w:t xml:space="preserve">. </w:t>
      </w:r>
    </w:p>
    <w:p w14:paraId="29E01FEC" w14:textId="77777777" w:rsidR="008D36D9" w:rsidRPr="00245BA9" w:rsidRDefault="008D36D9" w:rsidP="00245BA9">
      <w:pPr>
        <w:rPr>
          <w:sz w:val="20"/>
          <w:lang w:val="en-GB" w:eastAsia="ja-JP"/>
        </w:rPr>
      </w:pPr>
    </w:p>
    <w:p w14:paraId="1ECF1A4C" w14:textId="2C2515D3" w:rsidR="00E02270" w:rsidRDefault="00714952" w:rsidP="00F16540">
      <w:pPr>
        <w:rPr>
          <w:i/>
          <w:sz w:val="20"/>
          <w:u w:val="single"/>
          <w:lang w:val="en-GB" w:eastAsia="ja-JP"/>
        </w:rPr>
      </w:pPr>
      <w:r w:rsidRPr="00714952">
        <w:rPr>
          <w:i/>
          <w:sz w:val="20"/>
          <w:u w:val="single"/>
          <w:lang w:val="en-GB" w:eastAsia="ja-JP"/>
        </w:rPr>
        <w:t>Cross-carrier scheduling c</w:t>
      </w:r>
      <w:r w:rsidR="00397360">
        <w:rPr>
          <w:i/>
          <w:sz w:val="20"/>
          <w:u w:val="single"/>
          <w:lang w:val="en-GB" w:eastAsia="ja-JP"/>
        </w:rPr>
        <w:t>onsideration</w:t>
      </w:r>
    </w:p>
    <w:p w14:paraId="091410C4" w14:textId="2DF0EC0C" w:rsidR="00E466EE" w:rsidRPr="0086764A" w:rsidRDefault="00E466EE" w:rsidP="00D962F9">
      <w:pPr>
        <w:jc w:val="both"/>
        <w:rPr>
          <w:sz w:val="20"/>
          <w:lang w:val="en-GB" w:eastAsia="ja-JP"/>
        </w:rPr>
      </w:pPr>
      <w:r>
        <w:rPr>
          <w:sz w:val="20"/>
          <w:lang w:val="en-GB" w:eastAsia="ja-JP"/>
        </w:rPr>
        <w:t>In</w:t>
      </w:r>
      <w:r w:rsidR="00916221">
        <w:rPr>
          <w:sz w:val="20"/>
          <w:lang w:val="en-GB" w:eastAsia="ja-JP"/>
        </w:rPr>
        <w:t xml:space="preserve"> the</w:t>
      </w:r>
      <w:r>
        <w:rPr>
          <w:sz w:val="20"/>
          <w:lang w:val="en-GB" w:eastAsia="ja-JP"/>
        </w:rPr>
        <w:t xml:space="preserve"> case of cross-carrier scheduling</w:t>
      </w:r>
      <w:r w:rsidR="00D621CF">
        <w:rPr>
          <w:sz w:val="20"/>
          <w:lang w:val="en-GB" w:eastAsia="ja-JP"/>
        </w:rPr>
        <w:t>, the numerologies between the scheduling CC and scheduled CC can be different.</w:t>
      </w:r>
      <w:r w:rsidR="00AC06EC">
        <w:rPr>
          <w:sz w:val="20"/>
          <w:lang w:val="en-GB" w:eastAsia="ja-JP"/>
        </w:rPr>
        <w:t xml:space="preserve"> In this case, the minK0</w:t>
      </w:r>
      <w:r w:rsidR="00953475">
        <w:rPr>
          <w:sz w:val="20"/>
          <w:lang w:val="en-GB" w:eastAsia="ja-JP"/>
        </w:rPr>
        <w:t xml:space="preserve"> is in the numerology of the scheduled cell. On the other hand, the application delay would be based on the PDCCH monitoring slots.</w:t>
      </w:r>
      <w:r w:rsidR="003C67FE">
        <w:rPr>
          <w:sz w:val="20"/>
          <w:lang w:val="en-GB" w:eastAsia="ja-JP"/>
        </w:rPr>
        <w:t xml:space="preserve"> Therefore, a scaling based on the numerologies of the scheduling and</w:t>
      </w:r>
      <w:r w:rsidR="00916221">
        <w:rPr>
          <w:sz w:val="20"/>
          <w:lang w:val="en-GB" w:eastAsia="ja-JP"/>
        </w:rPr>
        <w:t xml:space="preserve"> the</w:t>
      </w:r>
      <w:r w:rsidR="003C67FE">
        <w:rPr>
          <w:sz w:val="20"/>
          <w:lang w:val="en-GB" w:eastAsia="ja-JP"/>
        </w:rPr>
        <w:t xml:space="preserve"> scheduled cell is needed to ensure that the value of </w:t>
      </w:r>
      <w:r w:rsidR="00D11F81">
        <w:rPr>
          <w:sz w:val="20"/>
          <w:lang w:val="en-GB" w:eastAsia="ja-JP"/>
        </w:rPr>
        <w:t>minK0 application delay</w:t>
      </w:r>
      <w:r w:rsidR="003C67FE">
        <w:rPr>
          <w:sz w:val="20"/>
          <w:lang w:val="en-GB" w:eastAsia="ja-JP"/>
        </w:rPr>
        <w:t xml:space="preserve"> is computed</w:t>
      </w:r>
      <w:r w:rsidR="008E14CD">
        <w:rPr>
          <w:sz w:val="20"/>
          <w:lang w:val="en-GB" w:eastAsia="ja-JP"/>
        </w:rPr>
        <w:t xml:space="preserve"> in the slots</w:t>
      </w:r>
      <w:r w:rsidR="00D962F9">
        <w:rPr>
          <w:sz w:val="20"/>
          <w:lang w:val="en-GB" w:eastAsia="ja-JP"/>
        </w:rPr>
        <w:t xml:space="preserve"> of scheduling numerology.</w:t>
      </w:r>
      <w:r w:rsidR="00B86104">
        <w:rPr>
          <w:sz w:val="20"/>
          <w:lang w:val="en-GB" w:eastAsia="ja-JP"/>
        </w:rPr>
        <w:t xml:space="preserve"> </w:t>
      </w:r>
    </w:p>
    <w:p w14:paraId="72529E29" w14:textId="77777777" w:rsidR="005C2043" w:rsidRDefault="005C2043" w:rsidP="00D962F9">
      <w:pPr>
        <w:jc w:val="both"/>
        <w:rPr>
          <w:sz w:val="20"/>
          <w:lang w:val="en-GB" w:eastAsia="ja-JP"/>
        </w:rPr>
      </w:pPr>
    </w:p>
    <w:p w14:paraId="31F975AF" w14:textId="735045EE" w:rsidR="00F662C5" w:rsidRPr="005239C4" w:rsidRDefault="00F662C5" w:rsidP="00D962F9">
      <w:pPr>
        <w:jc w:val="both"/>
        <w:rPr>
          <w:rFonts w:eastAsiaTheme="minorEastAsia"/>
          <w:sz w:val="20"/>
          <w:lang w:val="en-GB" w:eastAsia="ja-JP"/>
        </w:rPr>
      </w:pPr>
      <m:oMathPara>
        <m:oMath>
          <m:r>
            <w:rPr>
              <w:rFonts w:ascii="Cambria Math" w:eastAsiaTheme="minorEastAsia" w:hAnsi="Cambria Math"/>
              <w:sz w:val="20"/>
              <w:lang w:val="en-GB" w:eastAsia="ja-JP"/>
            </w:rPr>
            <m:t xml:space="preserve">Y= </m:t>
          </m:r>
          <m:d>
            <m:dPr>
              <m:begChr m:val="⌊"/>
              <m:endChr m:val="⌋"/>
              <m:ctrlPr>
                <w:rPr>
                  <w:rFonts w:ascii="Cambria Math" w:eastAsiaTheme="minorEastAsia" w:hAnsi="Cambria Math"/>
                  <w:i/>
                  <w:sz w:val="20"/>
                  <w:lang w:val="en-GB" w:eastAsia="ja-JP"/>
                </w:rPr>
              </m:ctrlPr>
            </m:dPr>
            <m:e>
              <m:r>
                <w:rPr>
                  <w:rFonts w:ascii="Cambria Math" w:eastAsiaTheme="minorEastAsia" w:hAnsi="Cambria Math"/>
                  <w:sz w:val="20"/>
                  <w:lang w:val="en-GB" w:eastAsia="ja-JP"/>
                </w:rPr>
                <m:t>K0_min</m:t>
              </m:r>
              <m:r>
                <w:rPr>
                  <w:rFonts w:ascii="Cambria Math" w:hAnsi="Cambria Math" w:cstheme="minorHAnsi"/>
                  <w:sz w:val="20"/>
                  <w:lang w:eastAsia="ja-JP"/>
                </w:rPr>
                <m:t>⋅</m:t>
              </m:r>
              <m:f>
                <m:fPr>
                  <m:ctrlPr>
                    <w:rPr>
                      <w:rFonts w:ascii="Cambria Math" w:hAnsi="Cambria Math" w:cstheme="minorHAnsi"/>
                      <w:i/>
                      <w:sz w:val="20"/>
                      <w:lang w:eastAsia="ja-JP"/>
                    </w:rPr>
                  </m:ctrlPr>
                </m:fPr>
                <m:num>
                  <m:sSup>
                    <m:sSupPr>
                      <m:ctrlPr>
                        <w:rPr>
                          <w:rFonts w:ascii="Cambria Math" w:hAnsi="Cambria Math" w:cstheme="minorHAnsi"/>
                          <w:i/>
                          <w:sz w:val="20"/>
                          <w:lang w:eastAsia="ja-JP"/>
                        </w:rPr>
                      </m:ctrlPr>
                    </m:sSupPr>
                    <m:e>
                      <m:r>
                        <w:rPr>
                          <w:rFonts w:ascii="Cambria Math" w:hAnsi="Cambria Math" w:cstheme="minorHAnsi"/>
                          <w:sz w:val="20"/>
                          <w:lang w:eastAsia="ja-JP"/>
                        </w:rPr>
                        <m:t>2</m:t>
                      </m:r>
                    </m:e>
                    <m:sup>
                      <m:sSub>
                        <m:sSubPr>
                          <m:ctrlPr>
                            <w:rPr>
                              <w:rFonts w:ascii="Cambria Math" w:hAnsi="Cambria Math" w:cstheme="minorHAnsi"/>
                              <w:i/>
                              <w:sz w:val="20"/>
                              <w:lang w:eastAsia="ja-JP"/>
                            </w:rPr>
                          </m:ctrlPr>
                        </m:sSubPr>
                        <m:e>
                          <m:r>
                            <w:rPr>
                              <w:rFonts w:ascii="Cambria Math" w:hAnsi="Cambria Math" w:cstheme="minorHAnsi"/>
                              <w:sz w:val="20"/>
                              <w:lang w:eastAsia="ja-JP"/>
                            </w:rPr>
                            <m:t>μ</m:t>
                          </m:r>
                        </m:e>
                        <m:sub>
                          <m:r>
                            <m:rPr>
                              <m:sty m:val="p"/>
                            </m:rPr>
                            <w:rPr>
                              <w:rFonts w:ascii="Cambria Math" w:hAnsi="Cambria Math" w:cstheme="minorHAnsi"/>
                              <w:sz w:val="20"/>
                              <w:lang w:eastAsia="ja-JP"/>
                            </w:rPr>
                            <m:t>PDCCH</m:t>
                          </m:r>
                        </m:sub>
                      </m:sSub>
                    </m:sup>
                  </m:sSup>
                </m:num>
                <m:den>
                  <m:sSup>
                    <m:sSupPr>
                      <m:ctrlPr>
                        <w:rPr>
                          <w:rFonts w:ascii="Cambria Math" w:hAnsi="Cambria Math" w:cstheme="minorHAnsi"/>
                          <w:i/>
                          <w:sz w:val="20"/>
                          <w:lang w:eastAsia="ja-JP"/>
                        </w:rPr>
                      </m:ctrlPr>
                    </m:sSupPr>
                    <m:e>
                      <m:r>
                        <w:rPr>
                          <w:rFonts w:ascii="Cambria Math" w:hAnsi="Cambria Math" w:cstheme="minorHAnsi"/>
                          <w:sz w:val="20"/>
                          <w:lang w:eastAsia="ja-JP"/>
                        </w:rPr>
                        <m:t>2</m:t>
                      </m:r>
                    </m:e>
                    <m:sup>
                      <m:sSub>
                        <m:sSubPr>
                          <m:ctrlPr>
                            <w:rPr>
                              <w:rFonts w:ascii="Cambria Math" w:hAnsi="Cambria Math" w:cstheme="minorHAnsi"/>
                              <w:i/>
                              <w:sz w:val="20"/>
                              <w:lang w:eastAsia="ja-JP"/>
                            </w:rPr>
                          </m:ctrlPr>
                        </m:sSubPr>
                        <m:e>
                          <m:r>
                            <w:rPr>
                              <w:rFonts w:ascii="Cambria Math" w:hAnsi="Cambria Math" w:cstheme="minorHAnsi"/>
                              <w:sz w:val="20"/>
                              <w:lang w:eastAsia="ja-JP"/>
                            </w:rPr>
                            <m:t>μ</m:t>
                          </m:r>
                        </m:e>
                        <m:sub>
                          <m:r>
                            <m:rPr>
                              <m:sty m:val="p"/>
                            </m:rPr>
                            <w:rPr>
                              <w:rFonts w:ascii="Cambria Math" w:hAnsi="Cambria Math" w:cstheme="minorHAnsi"/>
                              <w:sz w:val="20"/>
                              <w:lang w:eastAsia="ja-JP"/>
                            </w:rPr>
                            <m:t>PDSCH</m:t>
                          </m:r>
                        </m:sub>
                      </m:sSub>
                    </m:sup>
                  </m:sSup>
                </m:den>
              </m:f>
            </m:e>
          </m:d>
          <m:r>
            <w:rPr>
              <w:rFonts w:ascii="Cambria Math" w:eastAsiaTheme="minorEastAsia" w:hAnsi="Cambria Math"/>
              <w:sz w:val="20"/>
              <w:lang w:val="en-GB" w:eastAsia="ja-JP"/>
            </w:rPr>
            <m:t>+1</m:t>
          </m:r>
        </m:oMath>
      </m:oMathPara>
    </w:p>
    <w:p w14:paraId="521D2EC6" w14:textId="77777777" w:rsidR="005239C4" w:rsidRPr="003C67FE" w:rsidRDefault="005239C4" w:rsidP="00D962F9">
      <w:pPr>
        <w:jc w:val="both"/>
        <w:rPr>
          <w:sz w:val="20"/>
          <w:lang w:val="en-GB" w:eastAsia="ja-JP"/>
        </w:rPr>
      </w:pPr>
    </w:p>
    <w:p w14:paraId="57B788E8" w14:textId="45DC1799" w:rsidR="00C336B8" w:rsidRDefault="00C336B8" w:rsidP="00880F2E">
      <w:pPr>
        <w:pStyle w:val="Proposal"/>
        <w:numPr>
          <w:ilvl w:val="0"/>
          <w:numId w:val="2"/>
        </w:numPr>
        <w:tabs>
          <w:tab w:val="clear" w:pos="1304"/>
        </w:tabs>
        <w:ind w:left="1701" w:hanging="1701"/>
        <w:rPr>
          <w:rFonts w:cs="Arial"/>
          <w:sz w:val="20"/>
        </w:rPr>
      </w:pPr>
      <w:bookmarkStart w:id="9" w:name="_Toc21115135"/>
      <w:r>
        <w:rPr>
          <w:rFonts w:cs="Arial"/>
          <w:sz w:val="20"/>
        </w:rPr>
        <w:t>The CS to SS application delay</w:t>
      </w:r>
      <w:r w:rsidR="008A1FC9">
        <w:rPr>
          <w:rFonts w:cs="Arial"/>
          <w:sz w:val="20"/>
        </w:rPr>
        <w:t xml:space="preserve"> for slot </w:t>
      </w:r>
      <w:r w:rsidR="008A1FC9">
        <w:rPr>
          <w:rFonts w:cs="Arial"/>
          <w:i/>
          <w:sz w:val="20"/>
        </w:rPr>
        <w:t>n</w:t>
      </w:r>
      <w:r w:rsidR="008A1FC9">
        <w:rPr>
          <w:rFonts w:cs="Arial"/>
          <w:sz w:val="20"/>
        </w:rPr>
        <w:t xml:space="preserve"> to slot </w:t>
      </w:r>
      <w:r w:rsidR="008A1FC9">
        <w:rPr>
          <w:rFonts w:cs="Arial"/>
          <w:i/>
          <w:sz w:val="20"/>
        </w:rPr>
        <w:t>n</w:t>
      </w:r>
      <w:r w:rsidR="008A1FC9">
        <w:rPr>
          <w:rFonts w:cs="Arial"/>
          <w:sz w:val="20"/>
        </w:rPr>
        <w:t xml:space="preserve"> + </w:t>
      </w:r>
      <w:r w:rsidR="008A1FC9">
        <w:rPr>
          <w:rFonts w:cs="Arial"/>
          <w:i/>
          <w:sz w:val="20"/>
        </w:rPr>
        <w:t>Y</w:t>
      </w:r>
      <w:r w:rsidR="008A1FC9">
        <w:rPr>
          <w:rFonts w:cs="Arial"/>
          <w:sz w:val="20"/>
        </w:rPr>
        <w:t xml:space="preserve"> is applied as </w:t>
      </w:r>
      <w:r w:rsidR="008A1FC9">
        <w:rPr>
          <w:rFonts w:cs="Arial"/>
          <w:i/>
          <w:sz w:val="20"/>
        </w:rPr>
        <w:t>Y</w:t>
      </w:r>
      <w:r w:rsidR="008A1FC9" w:rsidRPr="00D66CFF">
        <w:rPr>
          <w:rFonts w:cs="Arial"/>
          <w:sz w:val="20"/>
        </w:rPr>
        <w:t xml:space="preserve"> slots of the scheduling cell.</w:t>
      </w:r>
      <w:bookmarkEnd w:id="9"/>
    </w:p>
    <w:p w14:paraId="4563819D" w14:textId="2D8BFFD4" w:rsidR="002971B7" w:rsidRDefault="002971B7" w:rsidP="003238BF">
      <w:pPr>
        <w:tabs>
          <w:tab w:val="left" w:pos="284"/>
        </w:tabs>
        <w:jc w:val="both"/>
        <w:rPr>
          <w:color w:val="7030A0"/>
          <w:sz w:val="20"/>
          <w:lang w:val="en-GB" w:eastAsia="ja-JP"/>
        </w:rPr>
      </w:pPr>
    </w:p>
    <w:p w14:paraId="76E318CD" w14:textId="58D9228F" w:rsidR="00CD6DA8" w:rsidRDefault="00CD6DA8" w:rsidP="00CD6DA8">
      <w:pPr>
        <w:rPr>
          <w:i/>
          <w:sz w:val="20"/>
          <w:u w:val="single"/>
          <w:lang w:val="en-GB" w:eastAsia="ja-JP"/>
        </w:rPr>
      </w:pPr>
      <w:r>
        <w:rPr>
          <w:i/>
          <w:sz w:val="20"/>
          <w:u w:val="single"/>
          <w:lang w:val="en-GB" w:eastAsia="ja-JP"/>
        </w:rPr>
        <w:t>MinK0 value</w:t>
      </w:r>
      <w:r w:rsidRPr="00714952">
        <w:rPr>
          <w:i/>
          <w:sz w:val="20"/>
          <w:u w:val="single"/>
          <w:lang w:val="en-GB" w:eastAsia="ja-JP"/>
        </w:rPr>
        <w:t xml:space="preserve"> c</w:t>
      </w:r>
      <w:r>
        <w:rPr>
          <w:i/>
          <w:sz w:val="20"/>
          <w:u w:val="single"/>
          <w:lang w:val="en-GB" w:eastAsia="ja-JP"/>
        </w:rPr>
        <w:t>onsideration toward BWP-switch delay</w:t>
      </w:r>
    </w:p>
    <w:p w14:paraId="6B63E390" w14:textId="06F1AA2A" w:rsidR="00271B66" w:rsidRDefault="00271B66" w:rsidP="00271B66">
      <w:pPr>
        <w:jc w:val="both"/>
        <w:rPr>
          <w:sz w:val="20"/>
          <w:lang w:val="en-GB" w:eastAsia="ja-JP"/>
        </w:rPr>
      </w:pPr>
      <w:r>
        <w:rPr>
          <w:sz w:val="20"/>
          <w:lang w:val="en-GB" w:eastAsia="ja-JP"/>
        </w:rPr>
        <w:t>It should be noted that the power-saving gain obtained by using CS-feature mainly comes from the fact that the UE does not need to do PDSCH buffering (i.e. could turn off the RF part)</w:t>
      </w:r>
      <w:r w:rsidR="007E7870">
        <w:rPr>
          <w:sz w:val="20"/>
          <w:lang w:val="en-GB" w:eastAsia="ja-JP"/>
        </w:rPr>
        <w:t xml:space="preserve"> until min k0 slots later</w:t>
      </w:r>
      <w:r>
        <w:rPr>
          <w:sz w:val="20"/>
          <w:lang w:val="en-GB" w:eastAsia="ja-JP"/>
        </w:rPr>
        <w:t xml:space="preserve">. Therefore, the processing time required by the UE to decodes the DCI should be the same whether or not the UE is in CS-state or not. Thus, it is important that the UE is able to finish the DCI decoding before the BWP-switch delay expires. </w:t>
      </w:r>
      <w:r w:rsidR="00551805">
        <w:rPr>
          <w:sz w:val="20"/>
          <w:lang w:val="en-GB" w:eastAsia="ja-JP"/>
        </w:rPr>
        <w:t>I</w:t>
      </w:r>
      <w:r>
        <w:rPr>
          <w:sz w:val="20"/>
          <w:lang w:val="en-GB" w:eastAsia="ja-JP"/>
        </w:rPr>
        <w:t>n the other words, the UE should be able to switch and start receiving the PDSCH in the new BWP as long as the K0 value satisfies the minK0 value. Adding minK0 value to the BWP-switch delay might cause unnecessary additional delay for the transmission.</w:t>
      </w:r>
      <w:r w:rsidR="007E7870">
        <w:rPr>
          <w:sz w:val="20"/>
          <w:lang w:val="en-GB" w:eastAsia="ja-JP"/>
        </w:rPr>
        <w:t xml:space="preserve"> However, it can be ensured that the same gap from end of PDCCH and first symbol of PDSCH is also applicable across BWP switches.  </w:t>
      </w:r>
    </w:p>
    <w:p w14:paraId="6EE2339E" w14:textId="71DA40D1" w:rsidR="00CD6DA8" w:rsidRPr="00CB391C" w:rsidRDefault="004E3717" w:rsidP="00CB391C">
      <w:pPr>
        <w:pStyle w:val="Observation"/>
        <w:rPr>
          <w:rFonts w:cs="Arial"/>
          <w:sz w:val="20"/>
        </w:rPr>
      </w:pPr>
      <w:bookmarkStart w:id="10" w:name="_Toc21115137"/>
      <w:r>
        <w:rPr>
          <w:rFonts w:cs="Arial"/>
          <w:sz w:val="20"/>
        </w:rPr>
        <w:t xml:space="preserve">Additional delay to BWP-switch due to the implementation of CS feature is not </w:t>
      </w:r>
      <w:r w:rsidR="007B785B">
        <w:rPr>
          <w:rFonts w:cs="Arial"/>
          <w:sz w:val="20"/>
        </w:rPr>
        <w:t>requ</w:t>
      </w:r>
      <w:r w:rsidR="00EF576D">
        <w:rPr>
          <w:rFonts w:cs="Arial"/>
          <w:sz w:val="20"/>
        </w:rPr>
        <w:t>ired</w:t>
      </w:r>
      <w:r w:rsidR="007E7870">
        <w:rPr>
          <w:rFonts w:cs="Arial"/>
          <w:sz w:val="20"/>
        </w:rPr>
        <w:t xml:space="preserve"> though the same gap between PDCCH end and 1</w:t>
      </w:r>
      <w:r w:rsidR="007E7870" w:rsidRPr="007E7870">
        <w:rPr>
          <w:rFonts w:cs="Arial"/>
          <w:sz w:val="20"/>
          <w:vertAlign w:val="superscript"/>
        </w:rPr>
        <w:t>st</w:t>
      </w:r>
      <w:r w:rsidR="007E7870">
        <w:rPr>
          <w:rFonts w:cs="Arial"/>
          <w:sz w:val="20"/>
        </w:rPr>
        <w:t xml:space="preserve"> symbol of PDSCH </w:t>
      </w:r>
      <w:r w:rsidR="00CB391C">
        <w:rPr>
          <w:rFonts w:cs="Arial"/>
          <w:sz w:val="20"/>
        </w:rPr>
        <w:t>can</w:t>
      </w:r>
      <w:r w:rsidR="007E7870">
        <w:rPr>
          <w:rFonts w:cs="Arial"/>
          <w:sz w:val="20"/>
        </w:rPr>
        <w:t xml:space="preserve"> be applicable across BWP switch</w:t>
      </w:r>
      <w:r w:rsidR="00CB391C">
        <w:rPr>
          <w:rFonts w:cs="Arial"/>
          <w:sz w:val="20"/>
        </w:rPr>
        <w:t>ing</w:t>
      </w:r>
      <w:r w:rsidR="007E7870">
        <w:rPr>
          <w:rFonts w:cs="Arial"/>
          <w:sz w:val="20"/>
        </w:rPr>
        <w:t>.</w:t>
      </w:r>
      <w:bookmarkEnd w:id="10"/>
    </w:p>
    <w:p w14:paraId="18626F08" w14:textId="0BC7E4C2" w:rsidR="001A752D" w:rsidRDefault="001A752D" w:rsidP="001A752D">
      <w:pPr>
        <w:pStyle w:val="Heading2"/>
      </w:pPr>
      <w:r>
        <w:t>2.</w:t>
      </w:r>
      <w:r w:rsidR="00754BF4">
        <w:t>4</w:t>
      </w:r>
      <w:r>
        <w:t xml:space="preserve">. </w:t>
      </w:r>
      <w:r w:rsidR="00DC75DD">
        <w:t>Min</w:t>
      </w:r>
      <w:r w:rsidR="00910CED">
        <w:t>K0</w:t>
      </w:r>
      <w:r w:rsidR="00DC75DD">
        <w:t xml:space="preserve"> </w:t>
      </w:r>
      <w:r w:rsidR="00272B37">
        <w:t xml:space="preserve">application </w:t>
      </w:r>
      <w:r w:rsidR="00DC75DD">
        <w:t xml:space="preserve">in the </w:t>
      </w:r>
      <w:r w:rsidR="00790BD4">
        <w:t>CDRX</w:t>
      </w:r>
      <w:r w:rsidR="00DC75DD">
        <w:t xml:space="preserve"> On-duration</w:t>
      </w:r>
    </w:p>
    <w:p w14:paraId="495B29DA" w14:textId="15BEE4FD" w:rsidR="008A2D56" w:rsidRDefault="00B82A69" w:rsidP="00960E94">
      <w:pPr>
        <w:rPr>
          <w:sz w:val="20"/>
          <w:szCs w:val="20"/>
          <w:u w:val="single"/>
          <w:lang w:val="en-GB" w:eastAsia="ja-JP"/>
        </w:rPr>
      </w:pPr>
      <w:r w:rsidRPr="00B82A69">
        <w:rPr>
          <w:i/>
          <w:sz w:val="20"/>
          <w:szCs w:val="20"/>
          <w:u w:val="single"/>
          <w:lang w:val="en-GB" w:eastAsia="ja-JP"/>
        </w:rPr>
        <w:t>Starts of the On-duration</w:t>
      </w:r>
    </w:p>
    <w:p w14:paraId="5FFB3054" w14:textId="66D47A60" w:rsidR="008A2D56" w:rsidRDefault="008A2D56" w:rsidP="00D37351">
      <w:pPr>
        <w:jc w:val="both"/>
        <w:rPr>
          <w:sz w:val="20"/>
          <w:szCs w:val="20"/>
          <w:lang w:val="en-GB" w:eastAsia="ja-JP"/>
        </w:rPr>
      </w:pPr>
      <w:r>
        <w:rPr>
          <w:sz w:val="20"/>
          <w:szCs w:val="20"/>
          <w:lang w:val="en-GB" w:eastAsia="ja-JP"/>
        </w:rPr>
        <w:t>When CDRX is configured, the UE monitors the PDCCH</w:t>
      </w:r>
      <w:r w:rsidR="00DD2263">
        <w:rPr>
          <w:sz w:val="20"/>
          <w:szCs w:val="20"/>
          <w:lang w:val="en-GB" w:eastAsia="ja-JP"/>
        </w:rPr>
        <w:t xml:space="preserve"> in the On-duration. </w:t>
      </w:r>
      <w:r w:rsidR="00F47EF6">
        <w:rPr>
          <w:sz w:val="20"/>
          <w:szCs w:val="20"/>
          <w:lang w:val="en-GB" w:eastAsia="ja-JP"/>
        </w:rPr>
        <w:t>O</w:t>
      </w:r>
      <w:r w:rsidR="00DD2263">
        <w:rPr>
          <w:sz w:val="20"/>
          <w:szCs w:val="20"/>
          <w:lang w:val="en-GB" w:eastAsia="ja-JP"/>
        </w:rPr>
        <w:t xml:space="preserve">n these occasions, the gNB and the UE need to agree on their </w:t>
      </w:r>
      <w:r w:rsidR="00E00812">
        <w:rPr>
          <w:sz w:val="20"/>
          <w:szCs w:val="20"/>
          <w:lang w:val="en-GB" w:eastAsia="ja-JP"/>
        </w:rPr>
        <w:t>state (i.e. whether they are in the CS-state or in the SS-state).</w:t>
      </w:r>
      <w:r w:rsidR="00C1087F">
        <w:rPr>
          <w:sz w:val="20"/>
          <w:szCs w:val="20"/>
          <w:lang w:val="en-GB" w:eastAsia="ja-JP"/>
        </w:rPr>
        <w:t xml:space="preserve"> From </w:t>
      </w:r>
      <w:r w:rsidR="00F47EF6">
        <w:rPr>
          <w:sz w:val="20"/>
          <w:szCs w:val="20"/>
          <w:lang w:val="en-GB" w:eastAsia="ja-JP"/>
        </w:rPr>
        <w:t xml:space="preserve">a </w:t>
      </w:r>
      <w:r w:rsidR="00C1087F">
        <w:rPr>
          <w:sz w:val="20"/>
          <w:szCs w:val="20"/>
          <w:lang w:val="en-GB" w:eastAsia="ja-JP"/>
        </w:rPr>
        <w:t>power consumption perspective, it will be beneficial if the UE monitors these PDCCH in the CS</w:t>
      </w:r>
      <w:r w:rsidR="00F47EF6">
        <w:rPr>
          <w:sz w:val="20"/>
          <w:szCs w:val="20"/>
          <w:lang w:val="en-GB" w:eastAsia="ja-JP"/>
        </w:rPr>
        <w:t>-</w:t>
      </w:r>
      <w:r w:rsidR="00C1087F">
        <w:rPr>
          <w:sz w:val="20"/>
          <w:szCs w:val="20"/>
          <w:lang w:val="en-GB" w:eastAsia="ja-JP"/>
        </w:rPr>
        <w:t>mode.</w:t>
      </w:r>
      <w:r w:rsidR="00900270">
        <w:rPr>
          <w:sz w:val="20"/>
          <w:szCs w:val="20"/>
          <w:lang w:val="en-GB" w:eastAsia="ja-JP"/>
        </w:rPr>
        <w:t xml:space="preserve"> Beside</w:t>
      </w:r>
      <w:r w:rsidR="003D6C52">
        <w:rPr>
          <w:sz w:val="20"/>
          <w:szCs w:val="20"/>
          <w:lang w:val="en-GB" w:eastAsia="ja-JP"/>
        </w:rPr>
        <w:t>s</w:t>
      </w:r>
      <w:r w:rsidR="00900270">
        <w:rPr>
          <w:sz w:val="20"/>
          <w:szCs w:val="20"/>
          <w:lang w:val="en-GB" w:eastAsia="ja-JP"/>
        </w:rPr>
        <w:t xml:space="preserve">, the value of the minK0 (and thus, the minK0 application delay) </w:t>
      </w:r>
      <w:r w:rsidR="003D6C52">
        <w:rPr>
          <w:sz w:val="20"/>
          <w:szCs w:val="20"/>
          <w:lang w:val="en-GB" w:eastAsia="ja-JP"/>
        </w:rPr>
        <w:t xml:space="preserve">is expected to be not large. Thus, the delay caused by </w:t>
      </w:r>
      <w:r w:rsidR="00290620">
        <w:rPr>
          <w:sz w:val="20"/>
          <w:szCs w:val="20"/>
          <w:lang w:val="en-GB" w:eastAsia="ja-JP"/>
        </w:rPr>
        <w:t>cross-slot would be not much.</w:t>
      </w:r>
    </w:p>
    <w:p w14:paraId="2D5641E8" w14:textId="20B45EED" w:rsidR="00290620" w:rsidRDefault="00290620" w:rsidP="00E31072">
      <w:pPr>
        <w:jc w:val="both"/>
        <w:rPr>
          <w:sz w:val="20"/>
          <w:szCs w:val="20"/>
          <w:lang w:val="en-GB" w:eastAsia="ja-JP"/>
        </w:rPr>
      </w:pPr>
      <w:r>
        <w:rPr>
          <w:sz w:val="20"/>
          <w:szCs w:val="20"/>
          <w:lang w:val="en-GB" w:eastAsia="ja-JP"/>
        </w:rPr>
        <w:lastRenderedPageBreak/>
        <w:t xml:space="preserve">A consideration might arise when the UE is also configured </w:t>
      </w:r>
      <w:r w:rsidR="00CE2AAE">
        <w:rPr>
          <w:sz w:val="20"/>
          <w:szCs w:val="20"/>
          <w:lang w:val="en-GB" w:eastAsia="ja-JP"/>
        </w:rPr>
        <w:t>with WUS.</w:t>
      </w:r>
      <w:r w:rsidR="005A3ACF">
        <w:rPr>
          <w:sz w:val="20"/>
          <w:szCs w:val="20"/>
          <w:lang w:val="en-GB" w:eastAsia="ja-JP"/>
        </w:rPr>
        <w:t xml:space="preserve"> Having WUS enabled, </w:t>
      </w:r>
      <w:r w:rsidR="004C781E">
        <w:rPr>
          <w:sz w:val="20"/>
          <w:szCs w:val="20"/>
          <w:lang w:val="en-GB" w:eastAsia="ja-JP"/>
        </w:rPr>
        <w:t>the UE will wake-up when the NW has data to be transmitted to the UE and sending the WUS. Thus, in this scenario, it is reasonable that the UE wakes-up in the SS-state</w:t>
      </w:r>
      <w:r w:rsidR="00B4089B">
        <w:rPr>
          <w:sz w:val="20"/>
          <w:szCs w:val="20"/>
          <w:lang w:val="en-GB" w:eastAsia="ja-JP"/>
        </w:rPr>
        <w:t xml:space="preserve"> during the next On-duration.</w:t>
      </w:r>
    </w:p>
    <w:p w14:paraId="7A854620" w14:textId="1F9E2F43" w:rsidR="00C44FB6" w:rsidRDefault="00840779" w:rsidP="00E31072">
      <w:pPr>
        <w:jc w:val="both"/>
        <w:rPr>
          <w:sz w:val="20"/>
          <w:szCs w:val="20"/>
          <w:lang w:val="en-GB" w:eastAsia="ja-JP"/>
        </w:rPr>
      </w:pPr>
      <w:r>
        <w:rPr>
          <w:sz w:val="20"/>
          <w:szCs w:val="20"/>
          <w:lang w:val="en-GB" w:eastAsia="ja-JP"/>
        </w:rPr>
        <w:t xml:space="preserve">A more </w:t>
      </w:r>
      <w:r w:rsidR="00E91E3D">
        <w:rPr>
          <w:sz w:val="20"/>
          <w:szCs w:val="20"/>
          <w:lang w:val="en-GB" w:eastAsia="ja-JP"/>
        </w:rPr>
        <w:t xml:space="preserve">feasible approach, therefore, is to put </w:t>
      </w:r>
      <w:r w:rsidR="003D7E52">
        <w:rPr>
          <w:sz w:val="20"/>
          <w:szCs w:val="20"/>
          <w:lang w:val="en-GB" w:eastAsia="ja-JP"/>
        </w:rPr>
        <w:t xml:space="preserve">information on whether the UE should wake-up in the CS-state or SS-state during </w:t>
      </w:r>
      <w:r w:rsidR="006139F2">
        <w:rPr>
          <w:sz w:val="20"/>
          <w:szCs w:val="20"/>
          <w:lang w:val="en-GB" w:eastAsia="ja-JP"/>
        </w:rPr>
        <w:t xml:space="preserve">the On-duration in the RRC configuration. For example, when WUS is </w:t>
      </w:r>
      <w:r w:rsidR="00E243D1">
        <w:rPr>
          <w:sz w:val="20"/>
          <w:szCs w:val="20"/>
          <w:lang w:val="en-GB" w:eastAsia="ja-JP"/>
        </w:rPr>
        <w:t>configured</w:t>
      </w:r>
      <w:r w:rsidR="005939E3">
        <w:rPr>
          <w:sz w:val="20"/>
          <w:szCs w:val="20"/>
          <w:lang w:val="en-GB" w:eastAsia="ja-JP"/>
        </w:rPr>
        <w:t>,</w:t>
      </w:r>
      <w:r w:rsidR="006139F2">
        <w:rPr>
          <w:sz w:val="20"/>
          <w:szCs w:val="20"/>
          <w:lang w:val="en-GB" w:eastAsia="ja-JP"/>
        </w:rPr>
        <w:t xml:space="preserve"> RRC configures that the UE </w:t>
      </w:r>
      <w:bookmarkStart w:id="11" w:name="_Hlk20481903"/>
      <w:r w:rsidR="006139F2">
        <w:rPr>
          <w:sz w:val="20"/>
          <w:szCs w:val="20"/>
          <w:lang w:val="en-GB" w:eastAsia="ja-JP"/>
        </w:rPr>
        <w:t>will wake-up in the SS-state</w:t>
      </w:r>
      <w:r w:rsidR="007A5032">
        <w:rPr>
          <w:sz w:val="20"/>
          <w:szCs w:val="20"/>
          <w:lang w:val="en-GB" w:eastAsia="ja-JP"/>
        </w:rPr>
        <w:t xml:space="preserve"> during the On-duration. In opposite, when</w:t>
      </w:r>
      <w:r w:rsidR="0040666F">
        <w:rPr>
          <w:sz w:val="20"/>
          <w:szCs w:val="20"/>
          <w:lang w:val="en-GB" w:eastAsia="ja-JP"/>
        </w:rPr>
        <w:t xml:space="preserve"> WUS is not </w:t>
      </w:r>
      <w:r w:rsidR="00E243D1">
        <w:rPr>
          <w:sz w:val="20"/>
          <w:szCs w:val="20"/>
          <w:lang w:val="en-GB" w:eastAsia="ja-JP"/>
        </w:rPr>
        <w:t>configured</w:t>
      </w:r>
      <w:r w:rsidR="0040666F">
        <w:rPr>
          <w:sz w:val="20"/>
          <w:szCs w:val="20"/>
          <w:lang w:val="en-GB" w:eastAsia="ja-JP"/>
        </w:rPr>
        <w:t>, the UE will wake-up in the CS-state during the On-duration.</w:t>
      </w:r>
    </w:p>
    <w:p w14:paraId="0E4489FB" w14:textId="5A789ADB" w:rsidR="00C44FB6" w:rsidRPr="00987B1D" w:rsidRDefault="00987B1D" w:rsidP="00880F2E">
      <w:pPr>
        <w:pStyle w:val="Proposal"/>
        <w:numPr>
          <w:ilvl w:val="0"/>
          <w:numId w:val="2"/>
        </w:numPr>
        <w:tabs>
          <w:tab w:val="clear" w:pos="1304"/>
        </w:tabs>
        <w:ind w:left="1701" w:hanging="1701"/>
        <w:rPr>
          <w:rFonts w:cs="Arial"/>
          <w:sz w:val="20"/>
        </w:rPr>
      </w:pPr>
      <w:bookmarkStart w:id="12" w:name="_Toc21115136"/>
      <w:r>
        <w:rPr>
          <w:rFonts w:cs="Arial"/>
          <w:sz w:val="20"/>
        </w:rPr>
        <w:t xml:space="preserve">Whether the UE should wake-up in the CS-state or in the SS-state during On-duration is configured </w:t>
      </w:r>
      <w:r w:rsidR="00A877B3">
        <w:rPr>
          <w:rFonts w:cs="Arial"/>
          <w:sz w:val="20"/>
        </w:rPr>
        <w:t>via</w:t>
      </w:r>
      <w:r>
        <w:rPr>
          <w:rFonts w:cs="Arial"/>
          <w:sz w:val="20"/>
        </w:rPr>
        <w:t xml:space="preserve"> RRC</w:t>
      </w:r>
      <w:r w:rsidR="00E243D1">
        <w:rPr>
          <w:rFonts w:cs="Arial"/>
          <w:sz w:val="20"/>
        </w:rPr>
        <w:t xml:space="preserve"> e.g. based on WUS configuration</w:t>
      </w:r>
      <w:r w:rsidR="00C44FB6" w:rsidRPr="00D66CFF">
        <w:rPr>
          <w:rFonts w:cs="Arial"/>
          <w:sz w:val="20"/>
        </w:rPr>
        <w:t>.</w:t>
      </w:r>
      <w:bookmarkEnd w:id="12"/>
    </w:p>
    <w:bookmarkEnd w:id="11"/>
    <w:p w14:paraId="1F4575FC" w14:textId="77777777" w:rsidR="000916B4" w:rsidRPr="005F577B" w:rsidRDefault="000916B4" w:rsidP="000916B4">
      <w:pPr>
        <w:pStyle w:val="Heading1"/>
        <w:rPr>
          <w:lang w:val="en-US"/>
        </w:rPr>
      </w:pPr>
      <w:r w:rsidRPr="005F577B">
        <w:rPr>
          <w:lang w:val="en-US"/>
        </w:rPr>
        <w:t>Conclusion</w:t>
      </w:r>
    </w:p>
    <w:p w14:paraId="46CC1146" w14:textId="77777777" w:rsidR="000916B4" w:rsidRPr="00C437D1" w:rsidRDefault="000916B4" w:rsidP="000916B4">
      <w:pPr>
        <w:pStyle w:val="BodyText"/>
        <w:rPr>
          <w:rFonts w:cs="Arial"/>
        </w:rPr>
      </w:pPr>
      <w:r w:rsidRPr="00C437D1">
        <w:rPr>
          <w:rFonts w:cs="Arial"/>
        </w:rPr>
        <w:t xml:space="preserve">In section 2, the following observations and proposals were made: </w:t>
      </w:r>
    </w:p>
    <w:p w14:paraId="30EB001E" w14:textId="77777777" w:rsidR="00816F7A" w:rsidRDefault="000916B4">
      <w:pPr>
        <w:pStyle w:val="TableofFigures"/>
        <w:tabs>
          <w:tab w:val="right" w:leader="dot" w:pos="9629"/>
        </w:tabs>
        <w:rPr>
          <w:rFonts w:asciiTheme="minorHAnsi" w:eastAsiaTheme="minorEastAsia" w:hAnsiTheme="minorHAnsi"/>
          <w:b w:val="0"/>
          <w:noProof/>
        </w:rPr>
      </w:pPr>
      <w:r w:rsidRPr="00930754">
        <w:rPr>
          <w:b w:val="0"/>
          <w:bCs/>
          <w:sz w:val="20"/>
        </w:rPr>
        <w:fldChar w:fldCharType="begin"/>
      </w:r>
      <w:r w:rsidRPr="00930754">
        <w:rPr>
          <w:b w:val="0"/>
          <w:bCs/>
          <w:sz w:val="20"/>
        </w:rPr>
        <w:instrText xml:space="preserve"> TOC \f O \n \h \z \t "Observation" \c </w:instrText>
      </w:r>
      <w:r w:rsidRPr="00930754">
        <w:rPr>
          <w:b w:val="0"/>
          <w:bCs/>
          <w:sz w:val="20"/>
        </w:rPr>
        <w:fldChar w:fldCharType="separate"/>
      </w:r>
      <w:hyperlink w:anchor="_Toc21115137" w:history="1">
        <w:r w:rsidR="00816F7A" w:rsidRPr="00AD444A">
          <w:rPr>
            <w:rStyle w:val="Hyperlink"/>
            <w:rFonts w:cs="Arial"/>
            <w:noProof/>
          </w:rPr>
          <w:t>Observation 1</w:t>
        </w:r>
        <w:r w:rsidR="00816F7A">
          <w:rPr>
            <w:rFonts w:asciiTheme="minorHAnsi" w:eastAsiaTheme="minorEastAsia" w:hAnsiTheme="minorHAnsi"/>
            <w:b w:val="0"/>
            <w:noProof/>
          </w:rPr>
          <w:tab/>
        </w:r>
        <w:r w:rsidR="00816F7A" w:rsidRPr="00AD444A">
          <w:rPr>
            <w:rStyle w:val="Hyperlink"/>
            <w:rFonts w:cs="Arial"/>
            <w:noProof/>
          </w:rPr>
          <w:t>Additional delay to BWP-switch due to the implementation of CS feature is not required though the same gap between PDCCH end and 1</w:t>
        </w:r>
        <w:r w:rsidR="00816F7A" w:rsidRPr="00AD444A">
          <w:rPr>
            <w:rStyle w:val="Hyperlink"/>
            <w:rFonts w:cs="Arial"/>
            <w:noProof/>
            <w:vertAlign w:val="superscript"/>
          </w:rPr>
          <w:t>st</w:t>
        </w:r>
        <w:r w:rsidR="00816F7A" w:rsidRPr="00AD444A">
          <w:rPr>
            <w:rStyle w:val="Hyperlink"/>
            <w:rFonts w:cs="Arial"/>
            <w:noProof/>
          </w:rPr>
          <w:t xml:space="preserve"> symbol of P</w:t>
        </w:r>
        <w:bookmarkStart w:id="13" w:name="_GoBack"/>
        <w:bookmarkEnd w:id="13"/>
        <w:r w:rsidR="00816F7A" w:rsidRPr="00AD444A">
          <w:rPr>
            <w:rStyle w:val="Hyperlink"/>
            <w:rFonts w:cs="Arial"/>
            <w:noProof/>
          </w:rPr>
          <w:t>DSCH can be applicable across BWP switching.</w:t>
        </w:r>
      </w:hyperlink>
    </w:p>
    <w:p w14:paraId="4B1FB8F3" w14:textId="3987FC68" w:rsidR="000916B4" w:rsidRPr="00930754" w:rsidRDefault="000916B4" w:rsidP="000916B4">
      <w:pPr>
        <w:pStyle w:val="TableofFigures"/>
        <w:tabs>
          <w:tab w:val="right" w:leader="dot" w:pos="9629"/>
        </w:tabs>
        <w:rPr>
          <w:b w:val="0"/>
          <w:bCs/>
          <w:sz w:val="20"/>
        </w:rPr>
      </w:pPr>
      <w:r w:rsidRPr="00930754">
        <w:rPr>
          <w:b w:val="0"/>
          <w:bCs/>
          <w:sz w:val="20"/>
        </w:rPr>
        <w:fldChar w:fldCharType="end"/>
      </w:r>
    </w:p>
    <w:p w14:paraId="75DC2F02" w14:textId="77777777" w:rsidR="00816F7A" w:rsidRDefault="000916B4">
      <w:pPr>
        <w:pStyle w:val="TableofFigures"/>
        <w:tabs>
          <w:tab w:val="right" w:leader="dot" w:pos="9629"/>
        </w:tabs>
        <w:rPr>
          <w:rFonts w:asciiTheme="minorHAnsi" w:eastAsiaTheme="minorEastAsia" w:hAnsiTheme="minorHAnsi"/>
          <w:b w:val="0"/>
          <w:noProof/>
        </w:rPr>
      </w:pPr>
      <w:r w:rsidRPr="00930754">
        <w:rPr>
          <w:b w:val="0"/>
          <w:bCs/>
          <w:sz w:val="20"/>
        </w:rPr>
        <w:fldChar w:fldCharType="begin"/>
      </w:r>
      <w:r w:rsidRPr="00930754">
        <w:rPr>
          <w:b w:val="0"/>
          <w:bCs/>
          <w:sz w:val="20"/>
        </w:rPr>
        <w:instrText xml:space="preserve"> TOC \n \h \z \t "Proposal" \c </w:instrText>
      </w:r>
      <w:r w:rsidRPr="00930754">
        <w:rPr>
          <w:b w:val="0"/>
          <w:bCs/>
          <w:sz w:val="20"/>
        </w:rPr>
        <w:fldChar w:fldCharType="separate"/>
      </w:r>
      <w:hyperlink w:anchor="_Toc21115128" w:history="1">
        <w:r w:rsidR="00816F7A" w:rsidRPr="00046F50">
          <w:rPr>
            <w:rStyle w:val="Hyperlink"/>
            <w:rFonts w:cs="Arial"/>
            <w:noProof/>
          </w:rPr>
          <w:t>Proposal 1</w:t>
        </w:r>
        <w:r w:rsidR="00816F7A">
          <w:rPr>
            <w:rFonts w:asciiTheme="minorHAnsi" w:eastAsiaTheme="minorEastAsia" w:hAnsiTheme="minorHAnsi"/>
            <w:b w:val="0"/>
            <w:noProof/>
          </w:rPr>
          <w:tab/>
        </w:r>
        <w:r w:rsidR="00816F7A" w:rsidRPr="00046F50">
          <w:rPr>
            <w:rStyle w:val="Hyperlink"/>
            <w:rFonts w:cs="Arial"/>
            <w:noProof/>
          </w:rPr>
          <w:t>For each CS-enabled BWP, set the slot-offset for aperiodic SRS to be the same as the minK2 value.</w:t>
        </w:r>
      </w:hyperlink>
    </w:p>
    <w:p w14:paraId="1B045045" w14:textId="77777777" w:rsidR="00816F7A" w:rsidRDefault="00816F7A">
      <w:pPr>
        <w:pStyle w:val="TableofFigures"/>
        <w:tabs>
          <w:tab w:val="right" w:leader="dot" w:pos="9629"/>
        </w:tabs>
        <w:rPr>
          <w:rFonts w:asciiTheme="minorHAnsi" w:eastAsiaTheme="minorEastAsia" w:hAnsiTheme="minorHAnsi"/>
          <w:b w:val="0"/>
          <w:noProof/>
        </w:rPr>
      </w:pPr>
      <w:hyperlink w:anchor="_Toc21115129" w:history="1">
        <w:r w:rsidRPr="00046F50">
          <w:rPr>
            <w:rStyle w:val="Hyperlink"/>
            <w:rFonts w:cs="Arial"/>
            <w:noProof/>
          </w:rPr>
          <w:t>Proposal 2</w:t>
        </w:r>
        <w:r>
          <w:rPr>
            <w:rFonts w:asciiTheme="minorHAnsi" w:eastAsiaTheme="minorEastAsia" w:hAnsiTheme="minorHAnsi"/>
            <w:b w:val="0"/>
            <w:noProof/>
          </w:rPr>
          <w:tab/>
        </w:r>
        <w:r w:rsidRPr="00046F50">
          <w:rPr>
            <w:rStyle w:val="Hyperlink"/>
            <w:rFonts w:cs="Arial"/>
            <w:noProof/>
          </w:rPr>
          <w:t>For UE configured with the minimum applicable value of k0 and k2, the following procedures are supported:</w:t>
        </w:r>
      </w:hyperlink>
    </w:p>
    <w:p w14:paraId="0F883A51" w14:textId="77777777" w:rsidR="00816F7A" w:rsidRDefault="00816F7A">
      <w:pPr>
        <w:pStyle w:val="TableofFigures"/>
        <w:tabs>
          <w:tab w:val="right" w:leader="dot" w:pos="9629"/>
        </w:tabs>
        <w:rPr>
          <w:rFonts w:asciiTheme="minorHAnsi" w:eastAsiaTheme="minorEastAsia" w:hAnsiTheme="minorHAnsi"/>
          <w:b w:val="0"/>
          <w:noProof/>
        </w:rPr>
      </w:pPr>
      <w:hyperlink w:anchor="_Toc21115130" w:history="1">
        <w:r w:rsidRPr="00046F50">
          <w:rPr>
            <w:rStyle w:val="Hyperlink"/>
            <w:rFonts w:cs="Arial"/>
            <w:noProof/>
          </w:rPr>
          <w:t>a.</w:t>
        </w:r>
        <w:r>
          <w:rPr>
            <w:rFonts w:asciiTheme="minorHAnsi" w:eastAsiaTheme="minorEastAsia" w:hAnsiTheme="minorHAnsi"/>
            <w:b w:val="0"/>
            <w:noProof/>
          </w:rPr>
          <w:tab/>
        </w:r>
        <w:r w:rsidRPr="00046F50">
          <w:rPr>
            <w:rStyle w:val="Hyperlink"/>
            <w:rFonts w:cs="Arial"/>
            <w:noProof/>
          </w:rPr>
          <w:t xml:space="preserve">When a UE is in cross-slot (CS) state and detects DCI with cross-slot indication field (CSIF) = 0 in slot </w:t>
        </w:r>
        <w:r w:rsidRPr="00046F50">
          <w:rPr>
            <w:rStyle w:val="Hyperlink"/>
            <w:rFonts w:cs="Arial"/>
            <w:i/>
            <w:noProof/>
          </w:rPr>
          <w:t>n</w:t>
        </w:r>
        <w:r w:rsidRPr="00046F50">
          <w:rPr>
            <w:rStyle w:val="Hyperlink"/>
            <w:rFonts w:cs="Arial"/>
            <w:noProof/>
          </w:rPr>
          <w:t xml:space="preserve">, the UE continues to be in CS state at least until slot </w:t>
        </w:r>
        <w:r w:rsidRPr="00046F50">
          <w:rPr>
            <w:rStyle w:val="Hyperlink"/>
            <w:rFonts w:cs="Arial"/>
            <w:i/>
            <w:noProof/>
          </w:rPr>
          <w:t>n</w:t>
        </w:r>
        <w:r w:rsidRPr="00046F50">
          <w:rPr>
            <w:rStyle w:val="Hyperlink"/>
            <w:rFonts w:cs="Arial"/>
            <w:noProof/>
          </w:rPr>
          <w:t xml:space="preserve"> + </w:t>
        </w:r>
        <w:r w:rsidRPr="00046F50">
          <w:rPr>
            <w:rStyle w:val="Hyperlink"/>
            <w:rFonts w:cs="Arial"/>
            <w:i/>
            <w:noProof/>
          </w:rPr>
          <w:t>Y.</w:t>
        </w:r>
      </w:hyperlink>
    </w:p>
    <w:p w14:paraId="7831E155" w14:textId="77777777" w:rsidR="00816F7A" w:rsidRDefault="00816F7A">
      <w:pPr>
        <w:pStyle w:val="TableofFigures"/>
        <w:tabs>
          <w:tab w:val="right" w:leader="dot" w:pos="9629"/>
        </w:tabs>
        <w:rPr>
          <w:rFonts w:asciiTheme="minorHAnsi" w:eastAsiaTheme="minorEastAsia" w:hAnsiTheme="minorHAnsi"/>
          <w:b w:val="0"/>
          <w:noProof/>
        </w:rPr>
      </w:pPr>
      <w:hyperlink w:anchor="_Toc21115131" w:history="1">
        <w:r w:rsidRPr="00046F50">
          <w:rPr>
            <w:rStyle w:val="Hyperlink"/>
            <w:rFonts w:cs="Arial"/>
            <w:noProof/>
          </w:rPr>
          <w:t>b.</w:t>
        </w:r>
        <w:r>
          <w:rPr>
            <w:rFonts w:asciiTheme="minorHAnsi" w:eastAsiaTheme="minorEastAsia" w:hAnsiTheme="minorHAnsi"/>
            <w:b w:val="0"/>
            <w:noProof/>
          </w:rPr>
          <w:tab/>
        </w:r>
        <w:r w:rsidRPr="00046F50">
          <w:rPr>
            <w:rStyle w:val="Hyperlink"/>
            <w:rFonts w:cs="Arial"/>
            <w:noProof/>
          </w:rPr>
          <w:t xml:space="preserve">When UE is in same-slot (SS) state in slot </w:t>
        </w:r>
        <w:r w:rsidRPr="00046F50">
          <w:rPr>
            <w:rStyle w:val="Hyperlink"/>
            <w:rFonts w:cs="Arial"/>
            <w:i/>
            <w:noProof/>
          </w:rPr>
          <w:t>n</w:t>
        </w:r>
        <w:r w:rsidRPr="00046F50">
          <w:rPr>
            <w:rStyle w:val="Hyperlink"/>
            <w:rFonts w:cs="Arial"/>
            <w:noProof/>
          </w:rPr>
          <w:t xml:space="preserve">, the UE continues to be in SS state for at least </w:t>
        </w:r>
        <w:r w:rsidRPr="00046F50">
          <w:rPr>
            <w:rStyle w:val="Hyperlink"/>
            <w:rFonts w:cs="Arial"/>
            <w:i/>
            <w:noProof/>
          </w:rPr>
          <w:t>X</w:t>
        </w:r>
        <w:r w:rsidRPr="00046F50">
          <w:rPr>
            <w:rStyle w:val="Hyperlink"/>
            <w:rFonts w:cs="Arial"/>
            <w:noProof/>
          </w:rPr>
          <w:t xml:space="preserve"> more slot unless DCI with CSIF = 1 is detected.</w:t>
        </w:r>
      </w:hyperlink>
    </w:p>
    <w:p w14:paraId="2C9E64A7" w14:textId="77777777" w:rsidR="00816F7A" w:rsidRDefault="00816F7A">
      <w:pPr>
        <w:pStyle w:val="TableofFigures"/>
        <w:tabs>
          <w:tab w:val="right" w:leader="dot" w:pos="9629"/>
        </w:tabs>
        <w:rPr>
          <w:rFonts w:asciiTheme="minorHAnsi" w:eastAsiaTheme="minorEastAsia" w:hAnsiTheme="minorHAnsi"/>
          <w:b w:val="0"/>
          <w:noProof/>
        </w:rPr>
      </w:pPr>
      <w:hyperlink w:anchor="_Toc21115132" w:history="1">
        <w:r w:rsidRPr="00046F50">
          <w:rPr>
            <w:rStyle w:val="Hyperlink"/>
            <w:rFonts w:cs="Arial"/>
            <w:noProof/>
          </w:rPr>
          <w:t>c.</w:t>
        </w:r>
        <w:r>
          <w:rPr>
            <w:rFonts w:asciiTheme="minorHAnsi" w:eastAsiaTheme="minorEastAsia" w:hAnsiTheme="minorHAnsi"/>
            <w:b w:val="0"/>
            <w:noProof/>
          </w:rPr>
          <w:tab/>
        </w:r>
        <w:r w:rsidRPr="00046F50">
          <w:rPr>
            <w:rStyle w:val="Hyperlink"/>
            <w:rFonts w:cs="Arial"/>
            <w:noProof/>
          </w:rPr>
          <w:t xml:space="preserve">UE transitions to CS state if does not detect a DCI with CSIF = 0 for </w:t>
        </w:r>
        <w:r w:rsidRPr="00046F50">
          <w:rPr>
            <w:rStyle w:val="Hyperlink"/>
            <w:rFonts w:cs="Arial"/>
            <w:i/>
            <w:noProof/>
          </w:rPr>
          <w:t>X</w:t>
        </w:r>
        <w:r w:rsidRPr="00046F50">
          <w:rPr>
            <w:rStyle w:val="Hyperlink"/>
            <w:rFonts w:cs="Arial"/>
            <w:noProof/>
          </w:rPr>
          <w:t xml:space="preserve"> slots.</w:t>
        </w:r>
      </w:hyperlink>
    </w:p>
    <w:p w14:paraId="53882E5D" w14:textId="77777777" w:rsidR="00816F7A" w:rsidRDefault="00816F7A">
      <w:pPr>
        <w:pStyle w:val="TableofFigures"/>
        <w:tabs>
          <w:tab w:val="right" w:leader="dot" w:pos="9629"/>
        </w:tabs>
        <w:rPr>
          <w:rFonts w:asciiTheme="minorHAnsi" w:eastAsiaTheme="minorEastAsia" w:hAnsiTheme="minorHAnsi"/>
          <w:b w:val="0"/>
          <w:noProof/>
        </w:rPr>
      </w:pPr>
      <w:hyperlink w:anchor="_Toc21115133" w:history="1">
        <w:r w:rsidRPr="00046F50">
          <w:rPr>
            <w:rStyle w:val="Hyperlink"/>
            <w:rFonts w:cs="Arial"/>
            <w:noProof/>
          </w:rPr>
          <w:t>d.</w:t>
        </w:r>
        <w:r>
          <w:rPr>
            <w:rFonts w:asciiTheme="minorHAnsi" w:eastAsiaTheme="minorEastAsia" w:hAnsiTheme="minorHAnsi"/>
            <w:b w:val="0"/>
            <w:noProof/>
          </w:rPr>
          <w:tab/>
        </w:r>
        <w:r w:rsidRPr="00046F50">
          <w:rPr>
            <w:rStyle w:val="Hyperlink"/>
            <w:rFonts w:cs="Arial"/>
            <w:i/>
            <w:noProof/>
          </w:rPr>
          <w:t xml:space="preserve">X </w:t>
        </w:r>
        <w:r w:rsidRPr="00046F50">
          <w:rPr>
            <w:rStyle w:val="Hyperlink"/>
            <w:rFonts w:cs="Arial"/>
            <w:noProof/>
          </w:rPr>
          <w:t xml:space="preserve">and </w:t>
        </w:r>
        <w:r w:rsidRPr="00046F50">
          <w:rPr>
            <w:rStyle w:val="Hyperlink"/>
            <w:rFonts w:cs="Arial"/>
            <w:i/>
            <w:noProof/>
          </w:rPr>
          <w:t>Y</w:t>
        </w:r>
        <w:r w:rsidRPr="00046F50">
          <w:rPr>
            <w:rStyle w:val="Hyperlink"/>
            <w:rFonts w:cs="Arial"/>
            <w:noProof/>
          </w:rPr>
          <w:t xml:space="preserve"> are configured by RRC. </w:t>
        </w:r>
        <w:r w:rsidRPr="00046F50">
          <w:rPr>
            <w:rStyle w:val="Hyperlink"/>
            <w:rFonts w:cs="Arial"/>
            <w:i/>
            <w:noProof/>
          </w:rPr>
          <w:t>Y</w:t>
        </w:r>
        <w:r w:rsidRPr="00046F50">
          <w:rPr>
            <w:rStyle w:val="Hyperlink"/>
            <w:rFonts w:cs="Arial"/>
            <w:noProof/>
          </w:rPr>
          <w:t xml:space="preserve"> can be same as the minimum k0 and </w:t>
        </w:r>
        <w:r w:rsidRPr="00046F50">
          <w:rPr>
            <w:rStyle w:val="Hyperlink"/>
            <w:rFonts w:cs="Arial"/>
            <w:i/>
            <w:noProof/>
          </w:rPr>
          <w:t xml:space="preserve">X </w:t>
        </w:r>
        <w:r w:rsidRPr="00046F50">
          <w:rPr>
            <w:rStyle w:val="Hyperlink"/>
            <w:rFonts w:cs="Arial"/>
            <w:noProof/>
          </w:rPr>
          <w:t>can be a value that covers HARQ retransmission delay.</w:t>
        </w:r>
      </w:hyperlink>
    </w:p>
    <w:p w14:paraId="2A677B81" w14:textId="77777777" w:rsidR="00816F7A" w:rsidRDefault="00816F7A">
      <w:pPr>
        <w:pStyle w:val="TableofFigures"/>
        <w:tabs>
          <w:tab w:val="right" w:leader="dot" w:pos="9629"/>
        </w:tabs>
        <w:rPr>
          <w:rFonts w:asciiTheme="minorHAnsi" w:eastAsiaTheme="minorEastAsia" w:hAnsiTheme="minorHAnsi"/>
          <w:b w:val="0"/>
          <w:noProof/>
        </w:rPr>
      </w:pPr>
      <w:hyperlink w:anchor="_Toc21115134" w:history="1">
        <w:r w:rsidRPr="00046F50">
          <w:rPr>
            <w:rStyle w:val="Hyperlink"/>
            <w:rFonts w:cs="Arial"/>
            <w:noProof/>
          </w:rPr>
          <w:t>Proposal 3</w:t>
        </w:r>
        <w:r>
          <w:rPr>
            <w:rFonts w:asciiTheme="minorHAnsi" w:eastAsiaTheme="minorEastAsia" w:hAnsiTheme="minorHAnsi"/>
            <w:b w:val="0"/>
            <w:noProof/>
          </w:rPr>
          <w:tab/>
        </w:r>
        <w:r w:rsidRPr="00046F50">
          <w:rPr>
            <w:rStyle w:val="Hyperlink"/>
            <w:rFonts w:cs="Arial"/>
            <w:noProof/>
          </w:rPr>
          <w:t>CSIF field is present in DCI monitored in a BWP only if min K0/K2 is configured for the BWP.</w:t>
        </w:r>
      </w:hyperlink>
    </w:p>
    <w:p w14:paraId="5EF9D5E8" w14:textId="77777777" w:rsidR="00816F7A" w:rsidRDefault="00816F7A">
      <w:pPr>
        <w:pStyle w:val="TableofFigures"/>
        <w:tabs>
          <w:tab w:val="right" w:leader="dot" w:pos="9629"/>
        </w:tabs>
        <w:rPr>
          <w:rFonts w:asciiTheme="minorHAnsi" w:eastAsiaTheme="minorEastAsia" w:hAnsiTheme="minorHAnsi"/>
          <w:b w:val="0"/>
          <w:noProof/>
        </w:rPr>
      </w:pPr>
      <w:hyperlink w:anchor="_Toc21115135" w:history="1">
        <w:r w:rsidRPr="00046F50">
          <w:rPr>
            <w:rStyle w:val="Hyperlink"/>
            <w:rFonts w:cs="Arial"/>
            <w:noProof/>
          </w:rPr>
          <w:t>Proposal 4</w:t>
        </w:r>
        <w:r>
          <w:rPr>
            <w:rFonts w:asciiTheme="minorHAnsi" w:eastAsiaTheme="minorEastAsia" w:hAnsiTheme="minorHAnsi"/>
            <w:b w:val="0"/>
            <w:noProof/>
          </w:rPr>
          <w:tab/>
        </w:r>
        <w:r w:rsidRPr="00046F50">
          <w:rPr>
            <w:rStyle w:val="Hyperlink"/>
            <w:rFonts w:cs="Arial"/>
            <w:noProof/>
          </w:rPr>
          <w:t xml:space="preserve">The CS to SS application delay for slot </w:t>
        </w:r>
        <w:r w:rsidRPr="00046F50">
          <w:rPr>
            <w:rStyle w:val="Hyperlink"/>
            <w:rFonts w:cs="Arial"/>
            <w:i/>
            <w:noProof/>
          </w:rPr>
          <w:t>n</w:t>
        </w:r>
        <w:r w:rsidRPr="00046F50">
          <w:rPr>
            <w:rStyle w:val="Hyperlink"/>
            <w:rFonts w:cs="Arial"/>
            <w:noProof/>
          </w:rPr>
          <w:t xml:space="preserve"> to slot </w:t>
        </w:r>
        <w:r w:rsidRPr="00046F50">
          <w:rPr>
            <w:rStyle w:val="Hyperlink"/>
            <w:rFonts w:cs="Arial"/>
            <w:i/>
            <w:noProof/>
          </w:rPr>
          <w:t>n</w:t>
        </w:r>
        <w:r w:rsidRPr="00046F50">
          <w:rPr>
            <w:rStyle w:val="Hyperlink"/>
            <w:rFonts w:cs="Arial"/>
            <w:noProof/>
          </w:rPr>
          <w:t xml:space="preserve"> + </w:t>
        </w:r>
        <w:r w:rsidRPr="00046F50">
          <w:rPr>
            <w:rStyle w:val="Hyperlink"/>
            <w:rFonts w:cs="Arial"/>
            <w:i/>
            <w:noProof/>
          </w:rPr>
          <w:t>Y</w:t>
        </w:r>
        <w:r w:rsidRPr="00046F50">
          <w:rPr>
            <w:rStyle w:val="Hyperlink"/>
            <w:rFonts w:cs="Arial"/>
            <w:noProof/>
          </w:rPr>
          <w:t xml:space="preserve"> is applied as </w:t>
        </w:r>
        <w:r w:rsidRPr="00046F50">
          <w:rPr>
            <w:rStyle w:val="Hyperlink"/>
            <w:rFonts w:cs="Arial"/>
            <w:i/>
            <w:noProof/>
          </w:rPr>
          <w:t>Y</w:t>
        </w:r>
        <w:r w:rsidRPr="00046F50">
          <w:rPr>
            <w:rStyle w:val="Hyperlink"/>
            <w:rFonts w:cs="Arial"/>
            <w:noProof/>
          </w:rPr>
          <w:t xml:space="preserve"> slots of the scheduling cell.</w:t>
        </w:r>
      </w:hyperlink>
    </w:p>
    <w:p w14:paraId="31902183" w14:textId="77777777" w:rsidR="00816F7A" w:rsidRDefault="00816F7A">
      <w:pPr>
        <w:pStyle w:val="TableofFigures"/>
        <w:tabs>
          <w:tab w:val="right" w:leader="dot" w:pos="9629"/>
        </w:tabs>
        <w:rPr>
          <w:rFonts w:asciiTheme="minorHAnsi" w:eastAsiaTheme="minorEastAsia" w:hAnsiTheme="minorHAnsi"/>
          <w:b w:val="0"/>
          <w:noProof/>
        </w:rPr>
      </w:pPr>
      <w:hyperlink w:anchor="_Toc21115136" w:history="1">
        <w:r w:rsidRPr="00046F50">
          <w:rPr>
            <w:rStyle w:val="Hyperlink"/>
            <w:rFonts w:cs="Arial"/>
            <w:noProof/>
          </w:rPr>
          <w:t>Proposal 5</w:t>
        </w:r>
        <w:r>
          <w:rPr>
            <w:rFonts w:asciiTheme="minorHAnsi" w:eastAsiaTheme="minorEastAsia" w:hAnsiTheme="minorHAnsi"/>
            <w:b w:val="0"/>
            <w:noProof/>
          </w:rPr>
          <w:tab/>
        </w:r>
        <w:r w:rsidRPr="00046F50">
          <w:rPr>
            <w:rStyle w:val="Hyperlink"/>
            <w:rFonts w:cs="Arial"/>
            <w:noProof/>
          </w:rPr>
          <w:t>Whether the UE should wake-up in the CS-state or in the SS-state during On-duration is configured via RRC e.g. based on WUS configuration.</w:t>
        </w:r>
      </w:hyperlink>
    </w:p>
    <w:p w14:paraId="62D802FB" w14:textId="483D61C2" w:rsidR="000916B4" w:rsidRPr="007258DD" w:rsidRDefault="000916B4" w:rsidP="000916B4">
      <w:pPr>
        <w:pStyle w:val="BodyText"/>
      </w:pPr>
      <w:r w:rsidRPr="00930754">
        <w:rPr>
          <w:b/>
          <w:bCs/>
          <w:sz w:val="20"/>
        </w:rPr>
        <w:fldChar w:fldCharType="end"/>
      </w:r>
      <w:r w:rsidRPr="005F577B">
        <w:rPr>
          <w:b/>
          <w:bCs/>
        </w:rPr>
        <w:t xml:space="preserve"> </w:t>
      </w:r>
    </w:p>
    <w:p w14:paraId="12170BB1" w14:textId="6CB726CD" w:rsidR="000916B4" w:rsidRPr="00381CEC" w:rsidRDefault="000916B4" w:rsidP="00CB391C">
      <w:pPr>
        <w:pStyle w:val="references"/>
        <w:numPr>
          <w:ilvl w:val="0"/>
          <w:numId w:val="0"/>
        </w:numPr>
        <w:spacing w:line="240" w:lineRule="auto"/>
        <w:ind w:left="360" w:hanging="360"/>
      </w:pPr>
      <w:bookmarkStart w:id="14" w:name="_In-sequence_SDU_delivery"/>
      <w:bookmarkEnd w:id="14"/>
    </w:p>
    <w:sectPr w:rsidR="000916B4" w:rsidRPr="00381CEC"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3B74C" w14:textId="77777777" w:rsidR="00B35FF4" w:rsidRDefault="00B35FF4">
      <w:r>
        <w:separator/>
      </w:r>
    </w:p>
  </w:endnote>
  <w:endnote w:type="continuationSeparator" w:id="0">
    <w:p w14:paraId="7C2A1B4D" w14:textId="77777777" w:rsidR="00B35FF4" w:rsidRDefault="00B35FF4">
      <w:r>
        <w:continuationSeparator/>
      </w:r>
    </w:p>
  </w:endnote>
  <w:endnote w:type="continuationNotice" w:id="1">
    <w:p w14:paraId="5049BB94" w14:textId="77777777" w:rsidR="00B35FF4" w:rsidRDefault="00B35F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8E641" w14:textId="77777777" w:rsidR="00B35FF4" w:rsidRDefault="00B35FF4">
      <w:r>
        <w:separator/>
      </w:r>
    </w:p>
  </w:footnote>
  <w:footnote w:type="continuationSeparator" w:id="0">
    <w:p w14:paraId="160E88D3" w14:textId="77777777" w:rsidR="00B35FF4" w:rsidRDefault="00B35FF4">
      <w:r>
        <w:continuationSeparator/>
      </w:r>
    </w:p>
  </w:footnote>
  <w:footnote w:type="continuationNotice" w:id="1">
    <w:p w14:paraId="13FCE095" w14:textId="77777777" w:rsidR="00B35FF4" w:rsidRDefault="00B35F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23EDB" w:rsidRDefault="00623ED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8F4212"/>
    <w:multiLevelType w:val="multilevel"/>
    <w:tmpl w:val="7F1A9AC4"/>
    <w:styleLink w:val="Style1"/>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525C4D"/>
    <w:multiLevelType w:val="hybridMultilevel"/>
    <w:tmpl w:val="737034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127AD2"/>
    <w:multiLevelType w:val="singleLevel"/>
    <w:tmpl w:val="08A87BDE"/>
    <w:lvl w:ilvl="0">
      <w:start w:val="1"/>
      <w:numFmt w:val="bullet"/>
      <w:lvlText w:val="-"/>
      <w:lvlJc w:val="left"/>
      <w:pPr>
        <w:ind w:left="720" w:hanging="360"/>
      </w:pPr>
      <w:rPr>
        <w:rFonts w:ascii="Calibri" w:eastAsia="Calibri" w:hAnsi="Calibri" w:cs="Calibri" w:hint="default"/>
      </w:rPr>
    </w:lvl>
  </w:abstractNum>
  <w:abstractNum w:abstractNumId="5" w15:restartNumberingAfterBreak="0">
    <w:nsid w:val="20396CDA"/>
    <w:multiLevelType w:val="hybridMultilevel"/>
    <w:tmpl w:val="73A86B6A"/>
    <w:lvl w:ilvl="0" w:tplc="CD04B1DA">
      <w:start w:val="1"/>
      <w:numFmt w:val="bullet"/>
      <w:pStyle w:val="ListBullet2"/>
      <w:lvlText w:val=""/>
      <w:lvlJc w:val="left"/>
      <w:pPr>
        <w:ind w:left="1287" w:hanging="360"/>
      </w:pPr>
      <w:rPr>
        <w:rFonts w:ascii="Symbol" w:hAnsi="Symbol" w:hint="default"/>
      </w:rPr>
    </w:lvl>
    <w:lvl w:ilvl="1" w:tplc="84147D3C" w:tentative="1">
      <w:start w:val="1"/>
      <w:numFmt w:val="bullet"/>
      <w:lvlText w:val="o"/>
      <w:lvlJc w:val="left"/>
      <w:pPr>
        <w:ind w:left="2007" w:hanging="360"/>
      </w:pPr>
      <w:rPr>
        <w:rFonts w:ascii="Courier New" w:hAnsi="Courier New" w:cs="Courier New" w:hint="default"/>
      </w:rPr>
    </w:lvl>
    <w:lvl w:ilvl="2" w:tplc="DA14F196" w:tentative="1">
      <w:start w:val="1"/>
      <w:numFmt w:val="bullet"/>
      <w:lvlText w:val=""/>
      <w:lvlJc w:val="left"/>
      <w:pPr>
        <w:ind w:left="2727" w:hanging="360"/>
      </w:pPr>
      <w:rPr>
        <w:rFonts w:ascii="Wingdings" w:hAnsi="Wingdings" w:hint="default"/>
      </w:rPr>
    </w:lvl>
    <w:lvl w:ilvl="3" w:tplc="AF725A9A" w:tentative="1">
      <w:start w:val="1"/>
      <w:numFmt w:val="bullet"/>
      <w:lvlText w:val=""/>
      <w:lvlJc w:val="left"/>
      <w:pPr>
        <w:ind w:left="3447" w:hanging="360"/>
      </w:pPr>
      <w:rPr>
        <w:rFonts w:ascii="Symbol" w:hAnsi="Symbol" w:hint="default"/>
      </w:rPr>
    </w:lvl>
    <w:lvl w:ilvl="4" w:tplc="407AEBAA" w:tentative="1">
      <w:start w:val="1"/>
      <w:numFmt w:val="bullet"/>
      <w:lvlText w:val="o"/>
      <w:lvlJc w:val="left"/>
      <w:pPr>
        <w:ind w:left="4167" w:hanging="360"/>
      </w:pPr>
      <w:rPr>
        <w:rFonts w:ascii="Courier New" w:hAnsi="Courier New" w:cs="Courier New" w:hint="default"/>
      </w:rPr>
    </w:lvl>
    <w:lvl w:ilvl="5" w:tplc="935A4B28" w:tentative="1">
      <w:start w:val="1"/>
      <w:numFmt w:val="bullet"/>
      <w:lvlText w:val=""/>
      <w:lvlJc w:val="left"/>
      <w:pPr>
        <w:ind w:left="4887" w:hanging="360"/>
      </w:pPr>
      <w:rPr>
        <w:rFonts w:ascii="Wingdings" w:hAnsi="Wingdings" w:hint="default"/>
      </w:rPr>
    </w:lvl>
    <w:lvl w:ilvl="6" w:tplc="D1706B74" w:tentative="1">
      <w:start w:val="1"/>
      <w:numFmt w:val="bullet"/>
      <w:lvlText w:val=""/>
      <w:lvlJc w:val="left"/>
      <w:pPr>
        <w:ind w:left="5607" w:hanging="360"/>
      </w:pPr>
      <w:rPr>
        <w:rFonts w:ascii="Symbol" w:hAnsi="Symbol" w:hint="default"/>
      </w:rPr>
    </w:lvl>
    <w:lvl w:ilvl="7" w:tplc="DE0C2030" w:tentative="1">
      <w:start w:val="1"/>
      <w:numFmt w:val="bullet"/>
      <w:lvlText w:val="o"/>
      <w:lvlJc w:val="left"/>
      <w:pPr>
        <w:ind w:left="6327" w:hanging="360"/>
      </w:pPr>
      <w:rPr>
        <w:rFonts w:ascii="Courier New" w:hAnsi="Courier New" w:cs="Courier New" w:hint="default"/>
      </w:rPr>
    </w:lvl>
    <w:lvl w:ilvl="8" w:tplc="4E4887A0"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04090001">
      <w:start w:val="1"/>
      <w:numFmt w:val="bullet"/>
      <w:pStyle w:val="ListBullet3"/>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041D0001">
      <w:start w:val="1"/>
      <w:numFmt w:val="decimal"/>
      <w:pStyle w:val="ListNumber"/>
      <w:lvlText w:val="%1."/>
      <w:lvlJc w:val="left"/>
      <w:pPr>
        <w:ind w:left="1004" w:hanging="360"/>
      </w:pPr>
    </w:lvl>
    <w:lvl w:ilvl="1" w:tplc="041D0003" w:tentative="1">
      <w:start w:val="1"/>
      <w:numFmt w:val="lowerLetter"/>
      <w:lvlText w:val="%2."/>
      <w:lvlJc w:val="left"/>
      <w:pPr>
        <w:ind w:left="1724" w:hanging="360"/>
      </w:pPr>
    </w:lvl>
    <w:lvl w:ilvl="2" w:tplc="041D0005" w:tentative="1">
      <w:start w:val="1"/>
      <w:numFmt w:val="lowerRoman"/>
      <w:lvlText w:val="%3."/>
      <w:lvlJc w:val="right"/>
      <w:pPr>
        <w:ind w:left="2444" w:hanging="180"/>
      </w:pPr>
    </w:lvl>
    <w:lvl w:ilvl="3" w:tplc="041D0001" w:tentative="1">
      <w:start w:val="1"/>
      <w:numFmt w:val="decimal"/>
      <w:lvlText w:val="%4."/>
      <w:lvlJc w:val="left"/>
      <w:pPr>
        <w:ind w:left="3164" w:hanging="360"/>
      </w:pPr>
    </w:lvl>
    <w:lvl w:ilvl="4" w:tplc="041D0003" w:tentative="1">
      <w:start w:val="1"/>
      <w:numFmt w:val="lowerLetter"/>
      <w:lvlText w:val="%5."/>
      <w:lvlJc w:val="left"/>
      <w:pPr>
        <w:ind w:left="3884" w:hanging="360"/>
      </w:pPr>
    </w:lvl>
    <w:lvl w:ilvl="5" w:tplc="041D0005" w:tentative="1">
      <w:start w:val="1"/>
      <w:numFmt w:val="lowerRoman"/>
      <w:lvlText w:val="%6."/>
      <w:lvlJc w:val="right"/>
      <w:pPr>
        <w:ind w:left="4604" w:hanging="180"/>
      </w:pPr>
    </w:lvl>
    <w:lvl w:ilvl="6" w:tplc="041D0001" w:tentative="1">
      <w:start w:val="1"/>
      <w:numFmt w:val="decimal"/>
      <w:lvlText w:val="%7."/>
      <w:lvlJc w:val="left"/>
      <w:pPr>
        <w:ind w:left="5324" w:hanging="360"/>
      </w:pPr>
    </w:lvl>
    <w:lvl w:ilvl="7" w:tplc="041D0003" w:tentative="1">
      <w:start w:val="1"/>
      <w:numFmt w:val="lowerLetter"/>
      <w:lvlText w:val="%8."/>
      <w:lvlJc w:val="left"/>
      <w:pPr>
        <w:ind w:left="6044" w:hanging="360"/>
      </w:pPr>
    </w:lvl>
    <w:lvl w:ilvl="8" w:tplc="041D0005" w:tentative="1">
      <w:start w:val="1"/>
      <w:numFmt w:val="lowerRoman"/>
      <w:lvlText w:val="%9."/>
      <w:lvlJc w:val="right"/>
      <w:pPr>
        <w:ind w:left="6764" w:hanging="180"/>
      </w:pPr>
    </w:lvl>
  </w:abstractNum>
  <w:abstractNum w:abstractNumId="8" w15:restartNumberingAfterBreak="0">
    <w:nsid w:val="33FB5002"/>
    <w:multiLevelType w:val="hybridMultilevel"/>
    <w:tmpl w:val="FEF460F2"/>
    <w:lvl w:ilvl="0" w:tplc="F77AA9AE">
      <w:start w:val="12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91671A"/>
    <w:multiLevelType w:val="hybridMultilevel"/>
    <w:tmpl w:val="836E8CB0"/>
    <w:lvl w:ilvl="0" w:tplc="041D0001">
      <w:start w:val="1"/>
      <w:numFmt w:val="bullet"/>
      <w:lvlText w:val="-"/>
      <w:lvlJc w:val="left"/>
      <w:pPr>
        <w:ind w:left="644" w:hanging="360"/>
      </w:pPr>
      <w:rPr>
        <w:rFonts w:ascii="Calibri" w:eastAsia="Calibri" w:hAnsi="Calibri" w:cs="Calibri"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AA46647"/>
    <w:multiLevelType w:val="hybridMultilevel"/>
    <w:tmpl w:val="1D5CCEEE"/>
    <w:lvl w:ilvl="0" w:tplc="08A87BDE">
      <w:start w:val="1"/>
      <w:numFmt w:val="decimal"/>
      <w:pStyle w:val="Proposal"/>
      <w:lvlText w:val="Proposal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47944A5A"/>
    <w:multiLevelType w:val="hybridMultilevel"/>
    <w:tmpl w:val="7FCAD3DA"/>
    <w:lvl w:ilvl="0" w:tplc="6AEA2FC2">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41D0001">
      <w:start w:val="1"/>
      <w:numFmt w:val="decimal"/>
      <w:pStyle w:val="Reference"/>
      <w:lvlText w:val="[%1]"/>
      <w:lvlJc w:val="left"/>
      <w:pPr>
        <w:tabs>
          <w:tab w:val="num" w:pos="567"/>
        </w:tabs>
        <w:ind w:left="567" w:hanging="567"/>
      </w:pPr>
      <w:rPr>
        <w:rFonts w:hint="default"/>
      </w:rPr>
    </w:lvl>
    <w:lvl w:ilvl="1" w:tplc="041D0003" w:tentative="1">
      <w:start w:val="1"/>
      <w:numFmt w:val="lowerLetter"/>
      <w:lvlText w:val="%2."/>
      <w:lvlJc w:val="left"/>
      <w:pPr>
        <w:tabs>
          <w:tab w:val="num" w:pos="1440"/>
        </w:tabs>
        <w:ind w:left="1440" w:hanging="360"/>
      </w:pPr>
    </w:lvl>
    <w:lvl w:ilvl="2" w:tplc="041D0005" w:tentative="1">
      <w:start w:val="1"/>
      <w:numFmt w:val="lowerRoman"/>
      <w:lvlText w:val="%3."/>
      <w:lvlJc w:val="right"/>
      <w:pPr>
        <w:tabs>
          <w:tab w:val="num" w:pos="2160"/>
        </w:tabs>
        <w:ind w:left="2160" w:hanging="180"/>
      </w:pPr>
    </w:lvl>
    <w:lvl w:ilvl="3" w:tplc="041D0001" w:tentative="1">
      <w:start w:val="1"/>
      <w:numFmt w:val="decimal"/>
      <w:lvlText w:val="%4."/>
      <w:lvlJc w:val="left"/>
      <w:pPr>
        <w:tabs>
          <w:tab w:val="num" w:pos="2880"/>
        </w:tabs>
        <w:ind w:left="2880" w:hanging="360"/>
      </w:pPr>
    </w:lvl>
    <w:lvl w:ilvl="4" w:tplc="041D0003" w:tentative="1">
      <w:start w:val="1"/>
      <w:numFmt w:val="lowerLetter"/>
      <w:lvlText w:val="%5."/>
      <w:lvlJc w:val="left"/>
      <w:pPr>
        <w:tabs>
          <w:tab w:val="num" w:pos="3600"/>
        </w:tabs>
        <w:ind w:left="3600" w:hanging="360"/>
      </w:pPr>
    </w:lvl>
    <w:lvl w:ilvl="5" w:tplc="041D0005" w:tentative="1">
      <w:start w:val="1"/>
      <w:numFmt w:val="lowerRoman"/>
      <w:lvlText w:val="%6."/>
      <w:lvlJc w:val="right"/>
      <w:pPr>
        <w:tabs>
          <w:tab w:val="num" w:pos="4320"/>
        </w:tabs>
        <w:ind w:left="4320" w:hanging="180"/>
      </w:pPr>
    </w:lvl>
    <w:lvl w:ilvl="6" w:tplc="041D0001" w:tentative="1">
      <w:start w:val="1"/>
      <w:numFmt w:val="decimal"/>
      <w:lvlText w:val="%7."/>
      <w:lvlJc w:val="left"/>
      <w:pPr>
        <w:tabs>
          <w:tab w:val="num" w:pos="5040"/>
        </w:tabs>
        <w:ind w:left="5040" w:hanging="360"/>
      </w:pPr>
    </w:lvl>
    <w:lvl w:ilvl="7" w:tplc="041D0003" w:tentative="1">
      <w:start w:val="1"/>
      <w:numFmt w:val="lowerLetter"/>
      <w:lvlText w:val="%8."/>
      <w:lvlJc w:val="left"/>
      <w:pPr>
        <w:tabs>
          <w:tab w:val="num" w:pos="5760"/>
        </w:tabs>
        <w:ind w:left="5760" w:hanging="360"/>
      </w:pPr>
    </w:lvl>
    <w:lvl w:ilvl="8" w:tplc="041D0005" w:tentative="1">
      <w:start w:val="1"/>
      <w:numFmt w:val="lowerRoman"/>
      <w:lvlText w:val="%9."/>
      <w:lvlJc w:val="right"/>
      <w:pPr>
        <w:tabs>
          <w:tab w:val="num" w:pos="6480"/>
        </w:tabs>
        <w:ind w:left="6480" w:hanging="180"/>
      </w:pPr>
    </w:lvl>
  </w:abstractNum>
  <w:abstractNum w:abstractNumId="13" w15:restartNumberingAfterBreak="0">
    <w:nsid w:val="4D2F3856"/>
    <w:multiLevelType w:val="hybridMultilevel"/>
    <w:tmpl w:val="D6CAB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D51B28"/>
    <w:multiLevelType w:val="hybridMultilevel"/>
    <w:tmpl w:val="E8B28E58"/>
    <w:lvl w:ilvl="0" w:tplc="0ED8CFC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1505E"/>
    <w:multiLevelType w:val="hybridMultilevel"/>
    <w:tmpl w:val="6C28A41A"/>
    <w:lvl w:ilvl="0" w:tplc="04090019">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901E4CC4">
      <w:start w:val="1"/>
      <w:numFmt w:val="bullet"/>
      <w:pStyle w:val="EmailDiscussion"/>
      <w:lvlText w:val=""/>
      <w:lvlJc w:val="left"/>
      <w:pPr>
        <w:tabs>
          <w:tab w:val="num" w:pos="1619"/>
        </w:tabs>
        <w:ind w:left="1619" w:hanging="36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4904E90"/>
    <w:multiLevelType w:val="hybridMultilevel"/>
    <w:tmpl w:val="66D6856C"/>
    <w:lvl w:ilvl="0" w:tplc="B972D200">
      <w:start w:val="1"/>
      <w:numFmt w:val="decimal"/>
      <w:lvlText w:val="%1."/>
      <w:lvlJc w:val="left"/>
      <w:pPr>
        <w:ind w:left="720" w:hanging="360"/>
      </w:pPr>
      <w:rPr>
        <w:rFonts w:hint="default"/>
      </w:rPr>
    </w:lvl>
    <w:lvl w:ilvl="1" w:tplc="02DE4B00" w:tentative="1">
      <w:start w:val="1"/>
      <w:numFmt w:val="lowerLetter"/>
      <w:lvlText w:val="%2."/>
      <w:lvlJc w:val="left"/>
      <w:pPr>
        <w:ind w:left="1440" w:hanging="360"/>
      </w:pPr>
    </w:lvl>
    <w:lvl w:ilvl="2" w:tplc="B0C28FBC" w:tentative="1">
      <w:start w:val="1"/>
      <w:numFmt w:val="lowerRoman"/>
      <w:lvlText w:val="%3."/>
      <w:lvlJc w:val="right"/>
      <w:pPr>
        <w:ind w:left="2160" w:hanging="180"/>
      </w:pPr>
    </w:lvl>
    <w:lvl w:ilvl="3" w:tplc="AB76536C" w:tentative="1">
      <w:start w:val="1"/>
      <w:numFmt w:val="decimal"/>
      <w:lvlText w:val="%4."/>
      <w:lvlJc w:val="left"/>
      <w:pPr>
        <w:ind w:left="2880" w:hanging="360"/>
      </w:pPr>
    </w:lvl>
    <w:lvl w:ilvl="4" w:tplc="BD2028C2" w:tentative="1">
      <w:start w:val="1"/>
      <w:numFmt w:val="lowerLetter"/>
      <w:lvlText w:val="%5."/>
      <w:lvlJc w:val="left"/>
      <w:pPr>
        <w:ind w:left="3600" w:hanging="360"/>
      </w:pPr>
    </w:lvl>
    <w:lvl w:ilvl="5" w:tplc="220C7174" w:tentative="1">
      <w:start w:val="1"/>
      <w:numFmt w:val="lowerRoman"/>
      <w:lvlText w:val="%6."/>
      <w:lvlJc w:val="right"/>
      <w:pPr>
        <w:ind w:left="4320" w:hanging="180"/>
      </w:pPr>
    </w:lvl>
    <w:lvl w:ilvl="6" w:tplc="0BC4BF0A" w:tentative="1">
      <w:start w:val="1"/>
      <w:numFmt w:val="decimal"/>
      <w:lvlText w:val="%7."/>
      <w:lvlJc w:val="left"/>
      <w:pPr>
        <w:ind w:left="5040" w:hanging="360"/>
      </w:pPr>
    </w:lvl>
    <w:lvl w:ilvl="7" w:tplc="6882E2B8" w:tentative="1">
      <w:start w:val="1"/>
      <w:numFmt w:val="lowerLetter"/>
      <w:lvlText w:val="%8."/>
      <w:lvlJc w:val="left"/>
      <w:pPr>
        <w:ind w:left="5760" w:hanging="360"/>
      </w:pPr>
    </w:lvl>
    <w:lvl w:ilvl="8" w:tplc="5464FA3E" w:tentative="1">
      <w:start w:val="1"/>
      <w:numFmt w:val="lowerRoman"/>
      <w:lvlText w:val="%9."/>
      <w:lvlJc w:val="right"/>
      <w:pPr>
        <w:ind w:left="6480" w:hanging="180"/>
      </w:pPr>
    </w:lvl>
  </w:abstractNum>
  <w:abstractNum w:abstractNumId="19" w15:restartNumberingAfterBreak="0">
    <w:nsid w:val="556A09EF"/>
    <w:multiLevelType w:val="hybridMultilevel"/>
    <w:tmpl w:val="2C10C6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B6A42D6A">
      <w:start w:val="1"/>
      <w:numFmt w:val="bullet"/>
      <w:pStyle w:val="List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D34556D"/>
    <w:multiLevelType w:val="hybridMultilevel"/>
    <w:tmpl w:val="D6CAB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DE0225"/>
    <w:multiLevelType w:val="hybridMultilevel"/>
    <w:tmpl w:val="7BB671B8"/>
    <w:lvl w:ilvl="0" w:tplc="69C2C470">
      <w:start w:val="1"/>
      <w:numFmt w:val="lowerLetter"/>
      <w:lvlText w:val="%1."/>
      <w:lvlJc w:val="left"/>
      <w:pPr>
        <w:ind w:left="2061" w:hanging="360"/>
      </w:pPr>
      <w:rPr>
        <w:rFonts w:hint="default"/>
      </w:rPr>
    </w:lvl>
    <w:lvl w:ilvl="1" w:tplc="04090019">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3" w15:restartNumberingAfterBreak="0">
    <w:nsid w:val="6E4C234E"/>
    <w:multiLevelType w:val="hybridMultilevel"/>
    <w:tmpl w:val="43FEDB14"/>
    <w:lvl w:ilvl="0" w:tplc="04090001">
      <w:start w:val="1"/>
      <w:numFmt w:val="lowerLetter"/>
      <w:pStyle w:val="ListNumber2"/>
      <w:lvlText w:val="%1."/>
      <w:lvlJc w:val="left"/>
      <w:pPr>
        <w:ind w:left="1287" w:hanging="360"/>
      </w:pPr>
    </w:lvl>
    <w:lvl w:ilvl="1" w:tplc="04090003" w:tentative="1">
      <w:start w:val="1"/>
      <w:numFmt w:val="lowerLetter"/>
      <w:lvlText w:val="%2."/>
      <w:lvlJc w:val="left"/>
      <w:pPr>
        <w:ind w:left="2007" w:hanging="360"/>
      </w:pPr>
    </w:lvl>
    <w:lvl w:ilvl="2" w:tplc="04090005" w:tentative="1">
      <w:start w:val="1"/>
      <w:numFmt w:val="lowerRoman"/>
      <w:lvlText w:val="%3."/>
      <w:lvlJc w:val="right"/>
      <w:pPr>
        <w:ind w:left="2727" w:hanging="180"/>
      </w:pPr>
    </w:lvl>
    <w:lvl w:ilvl="3" w:tplc="04090001" w:tentative="1">
      <w:start w:val="1"/>
      <w:numFmt w:val="decimal"/>
      <w:lvlText w:val="%4."/>
      <w:lvlJc w:val="left"/>
      <w:pPr>
        <w:ind w:left="3447" w:hanging="360"/>
      </w:pPr>
    </w:lvl>
    <w:lvl w:ilvl="4" w:tplc="04090003" w:tentative="1">
      <w:start w:val="1"/>
      <w:numFmt w:val="lowerLetter"/>
      <w:lvlText w:val="%5."/>
      <w:lvlJc w:val="left"/>
      <w:pPr>
        <w:ind w:left="4167" w:hanging="360"/>
      </w:pPr>
    </w:lvl>
    <w:lvl w:ilvl="5" w:tplc="04090005" w:tentative="1">
      <w:start w:val="1"/>
      <w:numFmt w:val="lowerRoman"/>
      <w:lvlText w:val="%6."/>
      <w:lvlJc w:val="right"/>
      <w:pPr>
        <w:ind w:left="4887" w:hanging="180"/>
      </w:pPr>
    </w:lvl>
    <w:lvl w:ilvl="6" w:tplc="04090001" w:tentative="1">
      <w:start w:val="1"/>
      <w:numFmt w:val="decimal"/>
      <w:lvlText w:val="%7."/>
      <w:lvlJc w:val="left"/>
      <w:pPr>
        <w:ind w:left="5607" w:hanging="360"/>
      </w:pPr>
    </w:lvl>
    <w:lvl w:ilvl="7" w:tplc="04090003" w:tentative="1">
      <w:start w:val="1"/>
      <w:numFmt w:val="lowerLetter"/>
      <w:lvlText w:val="%8."/>
      <w:lvlJc w:val="left"/>
      <w:pPr>
        <w:ind w:left="6327" w:hanging="360"/>
      </w:pPr>
    </w:lvl>
    <w:lvl w:ilvl="8" w:tplc="04090005" w:tentative="1">
      <w:start w:val="1"/>
      <w:numFmt w:val="lowerRoman"/>
      <w:lvlText w:val="%9."/>
      <w:lvlJc w:val="right"/>
      <w:pPr>
        <w:ind w:left="7047" w:hanging="180"/>
      </w:pPr>
    </w:lvl>
  </w:abstractNum>
  <w:abstractNum w:abstractNumId="24" w15:restartNumberingAfterBreak="0">
    <w:nsid w:val="6F240C9A"/>
    <w:multiLevelType w:val="multilevel"/>
    <w:tmpl w:val="0409001D"/>
    <w:styleLink w:val="Style2"/>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34323E7"/>
    <w:multiLevelType w:val="hybridMultilevel"/>
    <w:tmpl w:val="82B4B472"/>
    <w:lvl w:ilvl="0" w:tplc="F0E2C5D8">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5808A3BE">
      <w:start w:val="1"/>
      <w:numFmt w:val="bullet"/>
      <w:pStyle w:val="ListBullet5"/>
      <w:lvlText w:val=""/>
      <w:lvlJc w:val="left"/>
      <w:pPr>
        <w:ind w:left="2138" w:hanging="360"/>
      </w:pPr>
      <w:rPr>
        <w:rFonts w:ascii="Symbol" w:hAnsi="Symbol" w:hint="default"/>
      </w:rPr>
    </w:lvl>
    <w:lvl w:ilvl="1" w:tplc="4A16A07A" w:tentative="1">
      <w:start w:val="1"/>
      <w:numFmt w:val="bullet"/>
      <w:lvlText w:val="o"/>
      <w:lvlJc w:val="left"/>
      <w:pPr>
        <w:ind w:left="2858" w:hanging="360"/>
      </w:pPr>
      <w:rPr>
        <w:rFonts w:ascii="Courier New" w:hAnsi="Courier New" w:cs="Courier New" w:hint="default"/>
      </w:rPr>
    </w:lvl>
    <w:lvl w:ilvl="2" w:tplc="F636FBE4" w:tentative="1">
      <w:start w:val="1"/>
      <w:numFmt w:val="bullet"/>
      <w:lvlText w:val=""/>
      <w:lvlJc w:val="left"/>
      <w:pPr>
        <w:ind w:left="3578" w:hanging="360"/>
      </w:pPr>
      <w:rPr>
        <w:rFonts w:ascii="Wingdings" w:hAnsi="Wingdings" w:hint="default"/>
      </w:rPr>
    </w:lvl>
    <w:lvl w:ilvl="3" w:tplc="06D68146" w:tentative="1">
      <w:start w:val="1"/>
      <w:numFmt w:val="bullet"/>
      <w:lvlText w:val=""/>
      <w:lvlJc w:val="left"/>
      <w:pPr>
        <w:ind w:left="4298" w:hanging="360"/>
      </w:pPr>
      <w:rPr>
        <w:rFonts w:ascii="Symbol" w:hAnsi="Symbol" w:hint="default"/>
      </w:rPr>
    </w:lvl>
    <w:lvl w:ilvl="4" w:tplc="ED241F74" w:tentative="1">
      <w:start w:val="1"/>
      <w:numFmt w:val="bullet"/>
      <w:lvlText w:val="o"/>
      <w:lvlJc w:val="left"/>
      <w:pPr>
        <w:ind w:left="5018" w:hanging="360"/>
      </w:pPr>
      <w:rPr>
        <w:rFonts w:ascii="Courier New" w:hAnsi="Courier New" w:cs="Courier New" w:hint="default"/>
      </w:rPr>
    </w:lvl>
    <w:lvl w:ilvl="5" w:tplc="1E76DB06" w:tentative="1">
      <w:start w:val="1"/>
      <w:numFmt w:val="bullet"/>
      <w:lvlText w:val=""/>
      <w:lvlJc w:val="left"/>
      <w:pPr>
        <w:ind w:left="5738" w:hanging="360"/>
      </w:pPr>
      <w:rPr>
        <w:rFonts w:ascii="Wingdings" w:hAnsi="Wingdings" w:hint="default"/>
      </w:rPr>
    </w:lvl>
    <w:lvl w:ilvl="6" w:tplc="FAE607EE" w:tentative="1">
      <w:start w:val="1"/>
      <w:numFmt w:val="bullet"/>
      <w:lvlText w:val=""/>
      <w:lvlJc w:val="left"/>
      <w:pPr>
        <w:ind w:left="6458" w:hanging="360"/>
      </w:pPr>
      <w:rPr>
        <w:rFonts w:ascii="Symbol" w:hAnsi="Symbol" w:hint="default"/>
      </w:rPr>
    </w:lvl>
    <w:lvl w:ilvl="7" w:tplc="B2DAD5F2" w:tentative="1">
      <w:start w:val="1"/>
      <w:numFmt w:val="bullet"/>
      <w:lvlText w:val="o"/>
      <w:lvlJc w:val="left"/>
      <w:pPr>
        <w:ind w:left="7178" w:hanging="360"/>
      </w:pPr>
      <w:rPr>
        <w:rFonts w:ascii="Courier New" w:hAnsi="Courier New" w:cs="Courier New" w:hint="default"/>
      </w:rPr>
    </w:lvl>
    <w:lvl w:ilvl="8" w:tplc="391895F0" w:tentative="1">
      <w:start w:val="1"/>
      <w:numFmt w:val="bullet"/>
      <w:lvlText w:val=""/>
      <w:lvlJc w:val="left"/>
      <w:pPr>
        <w:ind w:left="7898" w:hanging="360"/>
      </w:pPr>
      <w:rPr>
        <w:rFonts w:ascii="Wingdings" w:hAnsi="Wingdings" w:hint="default"/>
      </w:rPr>
    </w:lvl>
  </w:abstractNum>
  <w:abstractNum w:abstractNumId="27" w15:restartNumberingAfterBreak="0">
    <w:nsid w:val="7DD23936"/>
    <w:multiLevelType w:val="hybridMultilevel"/>
    <w:tmpl w:val="3232EE56"/>
    <w:lvl w:ilvl="0" w:tplc="3AA66FAA">
      <w:start w:val="120"/>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0"/>
  </w:num>
  <w:num w:numId="4">
    <w:abstractNumId w:val="15"/>
  </w:num>
  <w:num w:numId="5">
    <w:abstractNumId w:val="16"/>
  </w:num>
  <w:num w:numId="6">
    <w:abstractNumId w:val="20"/>
  </w:num>
  <w:num w:numId="7">
    <w:abstractNumId w:val="5"/>
  </w:num>
  <w:num w:numId="8">
    <w:abstractNumId w:val="6"/>
  </w:num>
  <w:num w:numId="9">
    <w:abstractNumId w:val="2"/>
  </w:num>
  <w:num w:numId="10">
    <w:abstractNumId w:val="26"/>
  </w:num>
  <w:num w:numId="11">
    <w:abstractNumId w:val="7"/>
  </w:num>
  <w:num w:numId="12">
    <w:abstractNumId w:val="23"/>
  </w:num>
  <w:num w:numId="13">
    <w:abstractNumId w:val="17"/>
  </w:num>
  <w:num w:numId="14">
    <w:abstractNumId w:val="10"/>
  </w:num>
  <w:num w:numId="15">
    <w:abstractNumId w:val="14"/>
  </w:num>
  <w:num w:numId="16">
    <w:abstractNumId w:val="18"/>
  </w:num>
  <w:num w:numId="17">
    <w:abstractNumId w:val="4"/>
  </w:num>
  <w:num w:numId="18">
    <w:abstractNumId w:val="1"/>
  </w:num>
  <w:num w:numId="19">
    <w:abstractNumId w:val="24"/>
  </w:num>
  <w:num w:numId="20">
    <w:abstractNumId w:val="9"/>
  </w:num>
  <w:num w:numId="21">
    <w:abstractNumId w:val="22"/>
  </w:num>
  <w:num w:numId="22">
    <w:abstractNumId w:val="11"/>
  </w:num>
  <w:num w:numId="23">
    <w:abstractNumId w:val="13"/>
  </w:num>
  <w:num w:numId="24">
    <w:abstractNumId w:val="21"/>
  </w:num>
  <w:num w:numId="25">
    <w:abstractNumId w:val="27"/>
  </w:num>
  <w:num w:numId="26">
    <w:abstractNumId w:val="8"/>
  </w:num>
  <w:num w:numId="27">
    <w:abstractNumId w:val="25"/>
  </w:num>
  <w:num w:numId="28">
    <w:abstractNumId w:val="19"/>
  </w:num>
  <w:num w:numId="29">
    <w:abstractNumId w:val="3"/>
  </w:num>
  <w:num w:numId="30">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47C"/>
    <w:rsid w:val="000006E1"/>
    <w:rsid w:val="000019CB"/>
    <w:rsid w:val="000024D9"/>
    <w:rsid w:val="00002939"/>
    <w:rsid w:val="00002A37"/>
    <w:rsid w:val="000045EB"/>
    <w:rsid w:val="0000564C"/>
    <w:rsid w:val="0000576D"/>
    <w:rsid w:val="00006446"/>
    <w:rsid w:val="00006896"/>
    <w:rsid w:val="00006DDF"/>
    <w:rsid w:val="00007621"/>
    <w:rsid w:val="00007CDC"/>
    <w:rsid w:val="00011B28"/>
    <w:rsid w:val="00015361"/>
    <w:rsid w:val="00015D15"/>
    <w:rsid w:val="000164F2"/>
    <w:rsid w:val="0001726C"/>
    <w:rsid w:val="00017D1F"/>
    <w:rsid w:val="00020615"/>
    <w:rsid w:val="00022123"/>
    <w:rsid w:val="000226E2"/>
    <w:rsid w:val="000231C8"/>
    <w:rsid w:val="0002564D"/>
    <w:rsid w:val="00025E56"/>
    <w:rsid w:val="00025ECA"/>
    <w:rsid w:val="00025F67"/>
    <w:rsid w:val="00030535"/>
    <w:rsid w:val="00030F83"/>
    <w:rsid w:val="00031FE6"/>
    <w:rsid w:val="000325B8"/>
    <w:rsid w:val="000329DC"/>
    <w:rsid w:val="00034C15"/>
    <w:rsid w:val="0003539C"/>
    <w:rsid w:val="00035E39"/>
    <w:rsid w:val="00036804"/>
    <w:rsid w:val="00036BA1"/>
    <w:rsid w:val="00036C0E"/>
    <w:rsid w:val="0003730C"/>
    <w:rsid w:val="00037C92"/>
    <w:rsid w:val="00040AA5"/>
    <w:rsid w:val="00040C5C"/>
    <w:rsid w:val="000422E2"/>
    <w:rsid w:val="0004257F"/>
    <w:rsid w:val="00042F22"/>
    <w:rsid w:val="0004386F"/>
    <w:rsid w:val="000444EF"/>
    <w:rsid w:val="00046D7F"/>
    <w:rsid w:val="00047C30"/>
    <w:rsid w:val="00047CF2"/>
    <w:rsid w:val="00050015"/>
    <w:rsid w:val="0005266E"/>
    <w:rsid w:val="00052A07"/>
    <w:rsid w:val="000531E0"/>
    <w:rsid w:val="000534E3"/>
    <w:rsid w:val="000536CD"/>
    <w:rsid w:val="0005606A"/>
    <w:rsid w:val="00057117"/>
    <w:rsid w:val="00057F89"/>
    <w:rsid w:val="000616E7"/>
    <w:rsid w:val="00061E59"/>
    <w:rsid w:val="00062386"/>
    <w:rsid w:val="000623A4"/>
    <w:rsid w:val="000624D6"/>
    <w:rsid w:val="000634E8"/>
    <w:rsid w:val="0006487E"/>
    <w:rsid w:val="00064F9A"/>
    <w:rsid w:val="00064FF4"/>
    <w:rsid w:val="00065DAA"/>
    <w:rsid w:val="00065E1A"/>
    <w:rsid w:val="000668F2"/>
    <w:rsid w:val="00066D75"/>
    <w:rsid w:val="000672F6"/>
    <w:rsid w:val="0006762E"/>
    <w:rsid w:val="000714C7"/>
    <w:rsid w:val="0007257D"/>
    <w:rsid w:val="000728CA"/>
    <w:rsid w:val="00073B53"/>
    <w:rsid w:val="00075A20"/>
    <w:rsid w:val="000775AE"/>
    <w:rsid w:val="00077719"/>
    <w:rsid w:val="00077AC3"/>
    <w:rsid w:val="00077E5F"/>
    <w:rsid w:val="0008036A"/>
    <w:rsid w:val="00080FDB"/>
    <w:rsid w:val="00081AE6"/>
    <w:rsid w:val="00082EC0"/>
    <w:rsid w:val="000847D4"/>
    <w:rsid w:val="00084C2A"/>
    <w:rsid w:val="000855EB"/>
    <w:rsid w:val="00085B52"/>
    <w:rsid w:val="000866F2"/>
    <w:rsid w:val="000867BC"/>
    <w:rsid w:val="00086B03"/>
    <w:rsid w:val="00086E4C"/>
    <w:rsid w:val="0009009F"/>
    <w:rsid w:val="00091557"/>
    <w:rsid w:val="000916B4"/>
    <w:rsid w:val="000924C1"/>
    <w:rsid w:val="000924F0"/>
    <w:rsid w:val="0009329C"/>
    <w:rsid w:val="00093474"/>
    <w:rsid w:val="00094D24"/>
    <w:rsid w:val="0009510F"/>
    <w:rsid w:val="00095A97"/>
    <w:rsid w:val="00095CCA"/>
    <w:rsid w:val="00096504"/>
    <w:rsid w:val="00096720"/>
    <w:rsid w:val="000969CE"/>
    <w:rsid w:val="00096AA7"/>
    <w:rsid w:val="00097FC1"/>
    <w:rsid w:val="000A0B85"/>
    <w:rsid w:val="000A0DB2"/>
    <w:rsid w:val="000A161C"/>
    <w:rsid w:val="000A1B7B"/>
    <w:rsid w:val="000A28B1"/>
    <w:rsid w:val="000A2CE9"/>
    <w:rsid w:val="000A4A72"/>
    <w:rsid w:val="000A56A9"/>
    <w:rsid w:val="000A56F2"/>
    <w:rsid w:val="000A5856"/>
    <w:rsid w:val="000B157D"/>
    <w:rsid w:val="000B2719"/>
    <w:rsid w:val="000B3A8F"/>
    <w:rsid w:val="000B3EBD"/>
    <w:rsid w:val="000B4AB9"/>
    <w:rsid w:val="000B5252"/>
    <w:rsid w:val="000B58C3"/>
    <w:rsid w:val="000B61E9"/>
    <w:rsid w:val="000B6842"/>
    <w:rsid w:val="000B703C"/>
    <w:rsid w:val="000C165A"/>
    <w:rsid w:val="000C1AAB"/>
    <w:rsid w:val="000C20C4"/>
    <w:rsid w:val="000C20CF"/>
    <w:rsid w:val="000C2584"/>
    <w:rsid w:val="000C2E19"/>
    <w:rsid w:val="000C3A41"/>
    <w:rsid w:val="000C46CB"/>
    <w:rsid w:val="000C75F4"/>
    <w:rsid w:val="000D0D07"/>
    <w:rsid w:val="000D30A8"/>
    <w:rsid w:val="000D3A57"/>
    <w:rsid w:val="000D416E"/>
    <w:rsid w:val="000D419A"/>
    <w:rsid w:val="000D4797"/>
    <w:rsid w:val="000D5F73"/>
    <w:rsid w:val="000D6E19"/>
    <w:rsid w:val="000E0527"/>
    <w:rsid w:val="000E108D"/>
    <w:rsid w:val="000E1E92"/>
    <w:rsid w:val="000E2D24"/>
    <w:rsid w:val="000E2EA4"/>
    <w:rsid w:val="000E3DEC"/>
    <w:rsid w:val="000E5644"/>
    <w:rsid w:val="000E664A"/>
    <w:rsid w:val="000E67DD"/>
    <w:rsid w:val="000E6C5A"/>
    <w:rsid w:val="000F06D6"/>
    <w:rsid w:val="000F0944"/>
    <w:rsid w:val="000F0EB1"/>
    <w:rsid w:val="000F1106"/>
    <w:rsid w:val="000F22FD"/>
    <w:rsid w:val="000F3BE9"/>
    <w:rsid w:val="000F3D76"/>
    <w:rsid w:val="000F3DD1"/>
    <w:rsid w:val="000F3F6C"/>
    <w:rsid w:val="000F4A9D"/>
    <w:rsid w:val="000F6DF3"/>
    <w:rsid w:val="000F7C7F"/>
    <w:rsid w:val="001005FF"/>
    <w:rsid w:val="001011D9"/>
    <w:rsid w:val="001020B7"/>
    <w:rsid w:val="00102AF1"/>
    <w:rsid w:val="00103D1F"/>
    <w:rsid w:val="001053BD"/>
    <w:rsid w:val="001062FB"/>
    <w:rsid w:val="001063E6"/>
    <w:rsid w:val="00111391"/>
    <w:rsid w:val="001124BF"/>
    <w:rsid w:val="00112B81"/>
    <w:rsid w:val="001135BD"/>
    <w:rsid w:val="00113A75"/>
    <w:rsid w:val="00113CF4"/>
    <w:rsid w:val="001153EA"/>
    <w:rsid w:val="00115643"/>
    <w:rsid w:val="00116765"/>
    <w:rsid w:val="001168C7"/>
    <w:rsid w:val="00117ACC"/>
    <w:rsid w:val="00117E79"/>
    <w:rsid w:val="00120B16"/>
    <w:rsid w:val="00121564"/>
    <w:rsid w:val="001219F5"/>
    <w:rsid w:val="00121A20"/>
    <w:rsid w:val="0012377F"/>
    <w:rsid w:val="00123CED"/>
    <w:rsid w:val="00124314"/>
    <w:rsid w:val="00125A72"/>
    <w:rsid w:val="001262DF"/>
    <w:rsid w:val="00126B4A"/>
    <w:rsid w:val="00126BCD"/>
    <w:rsid w:val="00126CB9"/>
    <w:rsid w:val="00127DA6"/>
    <w:rsid w:val="001310B3"/>
    <w:rsid w:val="00132B35"/>
    <w:rsid w:val="00132FD0"/>
    <w:rsid w:val="00133B2C"/>
    <w:rsid w:val="001344C0"/>
    <w:rsid w:val="001344F6"/>
    <w:rsid w:val="001346FA"/>
    <w:rsid w:val="00134AF2"/>
    <w:rsid w:val="00135252"/>
    <w:rsid w:val="00135877"/>
    <w:rsid w:val="00135938"/>
    <w:rsid w:val="00135AE1"/>
    <w:rsid w:val="0013777C"/>
    <w:rsid w:val="00137AB5"/>
    <w:rsid w:val="00137F0B"/>
    <w:rsid w:val="00140A93"/>
    <w:rsid w:val="00140B76"/>
    <w:rsid w:val="001410B6"/>
    <w:rsid w:val="001413AA"/>
    <w:rsid w:val="00142ABD"/>
    <w:rsid w:val="00143193"/>
    <w:rsid w:val="0014675A"/>
    <w:rsid w:val="001514E0"/>
    <w:rsid w:val="00151E23"/>
    <w:rsid w:val="001526E0"/>
    <w:rsid w:val="00153A42"/>
    <w:rsid w:val="00154255"/>
    <w:rsid w:val="00154548"/>
    <w:rsid w:val="00154B2D"/>
    <w:rsid w:val="00154EE1"/>
    <w:rsid w:val="001551B5"/>
    <w:rsid w:val="00156A9F"/>
    <w:rsid w:val="00160018"/>
    <w:rsid w:val="0016139B"/>
    <w:rsid w:val="00162700"/>
    <w:rsid w:val="00163816"/>
    <w:rsid w:val="00164C73"/>
    <w:rsid w:val="001659C1"/>
    <w:rsid w:val="001735F0"/>
    <w:rsid w:val="00173A8E"/>
    <w:rsid w:val="0017426C"/>
    <w:rsid w:val="0017502C"/>
    <w:rsid w:val="0017554D"/>
    <w:rsid w:val="00177553"/>
    <w:rsid w:val="0018026B"/>
    <w:rsid w:val="001803E8"/>
    <w:rsid w:val="001809D0"/>
    <w:rsid w:val="0018143F"/>
    <w:rsid w:val="00181FF8"/>
    <w:rsid w:val="001838FC"/>
    <w:rsid w:val="0018405A"/>
    <w:rsid w:val="00184C0F"/>
    <w:rsid w:val="00184E55"/>
    <w:rsid w:val="00185A79"/>
    <w:rsid w:val="001870AB"/>
    <w:rsid w:val="0019073B"/>
    <w:rsid w:val="00190AC1"/>
    <w:rsid w:val="00191D23"/>
    <w:rsid w:val="0019341A"/>
    <w:rsid w:val="00195672"/>
    <w:rsid w:val="0019705D"/>
    <w:rsid w:val="00197368"/>
    <w:rsid w:val="00197DF9"/>
    <w:rsid w:val="001A0342"/>
    <w:rsid w:val="001A0348"/>
    <w:rsid w:val="001A1987"/>
    <w:rsid w:val="001A1C27"/>
    <w:rsid w:val="001A2564"/>
    <w:rsid w:val="001A48B1"/>
    <w:rsid w:val="001A5088"/>
    <w:rsid w:val="001A6173"/>
    <w:rsid w:val="001A6AA8"/>
    <w:rsid w:val="001A6CBA"/>
    <w:rsid w:val="001A752D"/>
    <w:rsid w:val="001A7801"/>
    <w:rsid w:val="001B0036"/>
    <w:rsid w:val="001B0D97"/>
    <w:rsid w:val="001B113A"/>
    <w:rsid w:val="001B11CD"/>
    <w:rsid w:val="001B1431"/>
    <w:rsid w:val="001B2A0D"/>
    <w:rsid w:val="001B3FA8"/>
    <w:rsid w:val="001B402D"/>
    <w:rsid w:val="001B4C32"/>
    <w:rsid w:val="001B5886"/>
    <w:rsid w:val="001B5A5D"/>
    <w:rsid w:val="001C1CE5"/>
    <w:rsid w:val="001C1F24"/>
    <w:rsid w:val="001C2BA7"/>
    <w:rsid w:val="001C3795"/>
    <w:rsid w:val="001C3D2A"/>
    <w:rsid w:val="001C52B0"/>
    <w:rsid w:val="001D442B"/>
    <w:rsid w:val="001D51BA"/>
    <w:rsid w:val="001D53E7"/>
    <w:rsid w:val="001D6342"/>
    <w:rsid w:val="001D6D53"/>
    <w:rsid w:val="001D6E04"/>
    <w:rsid w:val="001D7B0D"/>
    <w:rsid w:val="001E58E2"/>
    <w:rsid w:val="001E7AED"/>
    <w:rsid w:val="001E7D1F"/>
    <w:rsid w:val="001F072C"/>
    <w:rsid w:val="001F0C1D"/>
    <w:rsid w:val="001F1C51"/>
    <w:rsid w:val="001F1D22"/>
    <w:rsid w:val="001F2AE7"/>
    <w:rsid w:val="001F347B"/>
    <w:rsid w:val="001F3916"/>
    <w:rsid w:val="001F3B21"/>
    <w:rsid w:val="001F54C5"/>
    <w:rsid w:val="001F56C5"/>
    <w:rsid w:val="001F662C"/>
    <w:rsid w:val="001F6803"/>
    <w:rsid w:val="001F7074"/>
    <w:rsid w:val="00200490"/>
    <w:rsid w:val="00200AC7"/>
    <w:rsid w:val="00201F3A"/>
    <w:rsid w:val="00202340"/>
    <w:rsid w:val="0020278E"/>
    <w:rsid w:val="00202C8E"/>
    <w:rsid w:val="002034F0"/>
    <w:rsid w:val="002039C6"/>
    <w:rsid w:val="00203F96"/>
    <w:rsid w:val="00204150"/>
    <w:rsid w:val="0020473F"/>
    <w:rsid w:val="00205064"/>
    <w:rsid w:val="0020564F"/>
    <w:rsid w:val="00205D82"/>
    <w:rsid w:val="002069B2"/>
    <w:rsid w:val="002073DD"/>
    <w:rsid w:val="00207FA3"/>
    <w:rsid w:val="002109C6"/>
    <w:rsid w:val="0021137E"/>
    <w:rsid w:val="00211572"/>
    <w:rsid w:val="002135EF"/>
    <w:rsid w:val="00213BED"/>
    <w:rsid w:val="00214DA8"/>
    <w:rsid w:val="00214FB8"/>
    <w:rsid w:val="002152DF"/>
    <w:rsid w:val="00215423"/>
    <w:rsid w:val="002158FA"/>
    <w:rsid w:val="00220600"/>
    <w:rsid w:val="00221071"/>
    <w:rsid w:val="002224DB"/>
    <w:rsid w:val="00223FCB"/>
    <w:rsid w:val="00224F6E"/>
    <w:rsid w:val="002252C3"/>
    <w:rsid w:val="00225C54"/>
    <w:rsid w:val="00230765"/>
    <w:rsid w:val="00230D18"/>
    <w:rsid w:val="002319E4"/>
    <w:rsid w:val="0023249F"/>
    <w:rsid w:val="00232932"/>
    <w:rsid w:val="002339BD"/>
    <w:rsid w:val="00234483"/>
    <w:rsid w:val="00234F03"/>
    <w:rsid w:val="00235397"/>
    <w:rsid w:val="00235632"/>
    <w:rsid w:val="00235872"/>
    <w:rsid w:val="00235F11"/>
    <w:rsid w:val="00237263"/>
    <w:rsid w:val="00237CA2"/>
    <w:rsid w:val="00237E6B"/>
    <w:rsid w:val="00240B91"/>
    <w:rsid w:val="00241559"/>
    <w:rsid w:val="00241986"/>
    <w:rsid w:val="002435B3"/>
    <w:rsid w:val="00244B5E"/>
    <w:rsid w:val="002458EB"/>
    <w:rsid w:val="00245BA9"/>
    <w:rsid w:val="002472CF"/>
    <w:rsid w:val="002500C8"/>
    <w:rsid w:val="00251604"/>
    <w:rsid w:val="002536C7"/>
    <w:rsid w:val="002545D2"/>
    <w:rsid w:val="00255108"/>
    <w:rsid w:val="002563A7"/>
    <w:rsid w:val="002568AB"/>
    <w:rsid w:val="00257543"/>
    <w:rsid w:val="00260D12"/>
    <w:rsid w:val="002617E7"/>
    <w:rsid w:val="00262677"/>
    <w:rsid w:val="002627CA"/>
    <w:rsid w:val="00264228"/>
    <w:rsid w:val="00264334"/>
    <w:rsid w:val="0026473E"/>
    <w:rsid w:val="00264F1C"/>
    <w:rsid w:val="00265134"/>
    <w:rsid w:val="00266214"/>
    <w:rsid w:val="00266D8E"/>
    <w:rsid w:val="00267C83"/>
    <w:rsid w:val="002700E5"/>
    <w:rsid w:val="0027144F"/>
    <w:rsid w:val="00271813"/>
    <w:rsid w:val="0027198B"/>
    <w:rsid w:val="00271B66"/>
    <w:rsid w:val="00271F3A"/>
    <w:rsid w:val="00272B37"/>
    <w:rsid w:val="00273278"/>
    <w:rsid w:val="002737F4"/>
    <w:rsid w:val="00273BDD"/>
    <w:rsid w:val="00273F6E"/>
    <w:rsid w:val="0027554C"/>
    <w:rsid w:val="00275AB7"/>
    <w:rsid w:val="00275B35"/>
    <w:rsid w:val="002805F5"/>
    <w:rsid w:val="00280751"/>
    <w:rsid w:val="002825F8"/>
    <w:rsid w:val="0028280A"/>
    <w:rsid w:val="002835CA"/>
    <w:rsid w:val="00284127"/>
    <w:rsid w:val="002844E7"/>
    <w:rsid w:val="00284F72"/>
    <w:rsid w:val="00285392"/>
    <w:rsid w:val="0028678D"/>
    <w:rsid w:val="00286ACD"/>
    <w:rsid w:val="00286BF7"/>
    <w:rsid w:val="00287838"/>
    <w:rsid w:val="00287DD8"/>
    <w:rsid w:val="00287FCF"/>
    <w:rsid w:val="00290620"/>
    <w:rsid w:val="002907B5"/>
    <w:rsid w:val="00290850"/>
    <w:rsid w:val="00290C65"/>
    <w:rsid w:val="00291559"/>
    <w:rsid w:val="00292EB7"/>
    <w:rsid w:val="00294833"/>
    <w:rsid w:val="00296227"/>
    <w:rsid w:val="00296F44"/>
    <w:rsid w:val="002971B7"/>
    <w:rsid w:val="0029757A"/>
    <w:rsid w:val="0029777D"/>
    <w:rsid w:val="002A055E"/>
    <w:rsid w:val="002A0EC7"/>
    <w:rsid w:val="002A1D4E"/>
    <w:rsid w:val="002A2869"/>
    <w:rsid w:val="002A7A71"/>
    <w:rsid w:val="002B1F25"/>
    <w:rsid w:val="002B24D6"/>
    <w:rsid w:val="002B29AD"/>
    <w:rsid w:val="002B3148"/>
    <w:rsid w:val="002B6085"/>
    <w:rsid w:val="002B647D"/>
    <w:rsid w:val="002B6556"/>
    <w:rsid w:val="002C1C98"/>
    <w:rsid w:val="002C22D1"/>
    <w:rsid w:val="002C319F"/>
    <w:rsid w:val="002C3348"/>
    <w:rsid w:val="002C3411"/>
    <w:rsid w:val="002C38C5"/>
    <w:rsid w:val="002C3A3E"/>
    <w:rsid w:val="002C41E6"/>
    <w:rsid w:val="002C6C20"/>
    <w:rsid w:val="002C7B40"/>
    <w:rsid w:val="002C7C77"/>
    <w:rsid w:val="002C7D2E"/>
    <w:rsid w:val="002D071A"/>
    <w:rsid w:val="002D0C67"/>
    <w:rsid w:val="002D34B2"/>
    <w:rsid w:val="002D48AA"/>
    <w:rsid w:val="002D48B0"/>
    <w:rsid w:val="002D4A5F"/>
    <w:rsid w:val="002D4FFB"/>
    <w:rsid w:val="002D55A5"/>
    <w:rsid w:val="002D5916"/>
    <w:rsid w:val="002D5B0B"/>
    <w:rsid w:val="002D5B37"/>
    <w:rsid w:val="002D6B7A"/>
    <w:rsid w:val="002D7637"/>
    <w:rsid w:val="002E03C6"/>
    <w:rsid w:val="002E15E9"/>
    <w:rsid w:val="002E17F2"/>
    <w:rsid w:val="002E44B8"/>
    <w:rsid w:val="002E5034"/>
    <w:rsid w:val="002E52FD"/>
    <w:rsid w:val="002E6E4B"/>
    <w:rsid w:val="002E7168"/>
    <w:rsid w:val="002E7CAE"/>
    <w:rsid w:val="002F0C99"/>
    <w:rsid w:val="002F17CD"/>
    <w:rsid w:val="002F1F1C"/>
    <w:rsid w:val="002F2045"/>
    <w:rsid w:val="002F2771"/>
    <w:rsid w:val="002F27F8"/>
    <w:rsid w:val="002F37A9"/>
    <w:rsid w:val="002F4A26"/>
    <w:rsid w:val="002F668D"/>
    <w:rsid w:val="002F7F6A"/>
    <w:rsid w:val="00300522"/>
    <w:rsid w:val="00300F06"/>
    <w:rsid w:val="003010F7"/>
    <w:rsid w:val="003014C9"/>
    <w:rsid w:val="00301CE6"/>
    <w:rsid w:val="0030256B"/>
    <w:rsid w:val="00302962"/>
    <w:rsid w:val="003038C2"/>
    <w:rsid w:val="0030501F"/>
    <w:rsid w:val="00305C15"/>
    <w:rsid w:val="00305C55"/>
    <w:rsid w:val="003064BD"/>
    <w:rsid w:val="00307A1C"/>
    <w:rsid w:val="00307BA1"/>
    <w:rsid w:val="00311702"/>
    <w:rsid w:val="00311B9B"/>
    <w:rsid w:val="00311E82"/>
    <w:rsid w:val="00312E97"/>
    <w:rsid w:val="003138D4"/>
    <w:rsid w:val="00313FD6"/>
    <w:rsid w:val="003143BD"/>
    <w:rsid w:val="00315363"/>
    <w:rsid w:val="00315A44"/>
    <w:rsid w:val="00315FA3"/>
    <w:rsid w:val="003203ED"/>
    <w:rsid w:val="00320D65"/>
    <w:rsid w:val="0032224B"/>
    <w:rsid w:val="00322A71"/>
    <w:rsid w:val="00322C9F"/>
    <w:rsid w:val="003238BF"/>
    <w:rsid w:val="00323AA9"/>
    <w:rsid w:val="0032466B"/>
    <w:rsid w:val="00324D23"/>
    <w:rsid w:val="003316E3"/>
    <w:rsid w:val="00331751"/>
    <w:rsid w:val="00331E66"/>
    <w:rsid w:val="00332DEE"/>
    <w:rsid w:val="00333AF6"/>
    <w:rsid w:val="00334579"/>
    <w:rsid w:val="0033501F"/>
    <w:rsid w:val="00335858"/>
    <w:rsid w:val="00335A82"/>
    <w:rsid w:val="003364E1"/>
    <w:rsid w:val="00336BDA"/>
    <w:rsid w:val="00337D82"/>
    <w:rsid w:val="00342176"/>
    <w:rsid w:val="003428B6"/>
    <w:rsid w:val="00342BD7"/>
    <w:rsid w:val="00342FDE"/>
    <w:rsid w:val="00343911"/>
    <w:rsid w:val="00343B3F"/>
    <w:rsid w:val="00344DB5"/>
    <w:rsid w:val="00345100"/>
    <w:rsid w:val="00346DB5"/>
    <w:rsid w:val="003477B1"/>
    <w:rsid w:val="0035181A"/>
    <w:rsid w:val="00351845"/>
    <w:rsid w:val="003518F1"/>
    <w:rsid w:val="00352BA4"/>
    <w:rsid w:val="00355059"/>
    <w:rsid w:val="0035661C"/>
    <w:rsid w:val="00357380"/>
    <w:rsid w:val="00357679"/>
    <w:rsid w:val="003602D9"/>
    <w:rsid w:val="003604CE"/>
    <w:rsid w:val="0036087E"/>
    <w:rsid w:val="00361CDC"/>
    <w:rsid w:val="003634FD"/>
    <w:rsid w:val="00364B85"/>
    <w:rsid w:val="00365A03"/>
    <w:rsid w:val="003660DE"/>
    <w:rsid w:val="003669B3"/>
    <w:rsid w:val="003678E7"/>
    <w:rsid w:val="00367E9E"/>
    <w:rsid w:val="00370E47"/>
    <w:rsid w:val="00374063"/>
    <w:rsid w:val="003742AC"/>
    <w:rsid w:val="00375BAE"/>
    <w:rsid w:val="00377117"/>
    <w:rsid w:val="003772FC"/>
    <w:rsid w:val="00377CE1"/>
    <w:rsid w:val="0038090F"/>
    <w:rsid w:val="00381CEC"/>
    <w:rsid w:val="00382996"/>
    <w:rsid w:val="003830AB"/>
    <w:rsid w:val="0038314A"/>
    <w:rsid w:val="00385BF0"/>
    <w:rsid w:val="00390A2C"/>
    <w:rsid w:val="00391E54"/>
    <w:rsid w:val="003920BE"/>
    <w:rsid w:val="003928FB"/>
    <w:rsid w:val="0039327F"/>
    <w:rsid w:val="003939FF"/>
    <w:rsid w:val="00393CB5"/>
    <w:rsid w:val="00395AE0"/>
    <w:rsid w:val="00396D9D"/>
    <w:rsid w:val="00397360"/>
    <w:rsid w:val="003A2223"/>
    <w:rsid w:val="003A26AB"/>
    <w:rsid w:val="003A2A0F"/>
    <w:rsid w:val="003A2BF2"/>
    <w:rsid w:val="003A45A1"/>
    <w:rsid w:val="003A4753"/>
    <w:rsid w:val="003A4B4C"/>
    <w:rsid w:val="003A5B0A"/>
    <w:rsid w:val="003A6BAC"/>
    <w:rsid w:val="003A70A4"/>
    <w:rsid w:val="003A7EF3"/>
    <w:rsid w:val="003B117A"/>
    <w:rsid w:val="003B159C"/>
    <w:rsid w:val="003B369F"/>
    <w:rsid w:val="003B36A3"/>
    <w:rsid w:val="003B3BCC"/>
    <w:rsid w:val="003B5208"/>
    <w:rsid w:val="003B6004"/>
    <w:rsid w:val="003B64BB"/>
    <w:rsid w:val="003B7FE5"/>
    <w:rsid w:val="003C11C8"/>
    <w:rsid w:val="003C150C"/>
    <w:rsid w:val="003C1DA6"/>
    <w:rsid w:val="003C20CA"/>
    <w:rsid w:val="003C2702"/>
    <w:rsid w:val="003C3BCA"/>
    <w:rsid w:val="003C520E"/>
    <w:rsid w:val="003C5862"/>
    <w:rsid w:val="003C67FE"/>
    <w:rsid w:val="003C756E"/>
    <w:rsid w:val="003C7806"/>
    <w:rsid w:val="003C7932"/>
    <w:rsid w:val="003C7FA4"/>
    <w:rsid w:val="003D109F"/>
    <w:rsid w:val="003D10A1"/>
    <w:rsid w:val="003D1EEF"/>
    <w:rsid w:val="003D2478"/>
    <w:rsid w:val="003D3C45"/>
    <w:rsid w:val="003D49A1"/>
    <w:rsid w:val="003D5B1F"/>
    <w:rsid w:val="003D6C52"/>
    <w:rsid w:val="003D6D50"/>
    <w:rsid w:val="003D7E52"/>
    <w:rsid w:val="003E15FA"/>
    <w:rsid w:val="003E55E4"/>
    <w:rsid w:val="003E6237"/>
    <w:rsid w:val="003E65CA"/>
    <w:rsid w:val="003E74E3"/>
    <w:rsid w:val="003E7901"/>
    <w:rsid w:val="003F05C7"/>
    <w:rsid w:val="003F24B8"/>
    <w:rsid w:val="003F2CD4"/>
    <w:rsid w:val="003F6511"/>
    <w:rsid w:val="003F6BBE"/>
    <w:rsid w:val="003F6C46"/>
    <w:rsid w:val="0040000E"/>
    <w:rsid w:val="004000AB"/>
    <w:rsid w:val="004000E8"/>
    <w:rsid w:val="00400599"/>
    <w:rsid w:val="00401818"/>
    <w:rsid w:val="00401CA8"/>
    <w:rsid w:val="00402BB2"/>
    <w:rsid w:val="00402E2B"/>
    <w:rsid w:val="00403808"/>
    <w:rsid w:val="00403A6B"/>
    <w:rsid w:val="00404B2F"/>
    <w:rsid w:val="0040512B"/>
    <w:rsid w:val="00405CA5"/>
    <w:rsid w:val="0040666F"/>
    <w:rsid w:val="00407610"/>
    <w:rsid w:val="0040773C"/>
    <w:rsid w:val="00407CD3"/>
    <w:rsid w:val="00410134"/>
    <w:rsid w:val="004105CD"/>
    <w:rsid w:val="00410B72"/>
    <w:rsid w:val="00410F18"/>
    <w:rsid w:val="004116D1"/>
    <w:rsid w:val="004125B5"/>
    <w:rsid w:val="0041263E"/>
    <w:rsid w:val="0041282E"/>
    <w:rsid w:val="00412E4D"/>
    <w:rsid w:val="00413AAC"/>
    <w:rsid w:val="00413E92"/>
    <w:rsid w:val="004142F4"/>
    <w:rsid w:val="004153FB"/>
    <w:rsid w:val="0041611A"/>
    <w:rsid w:val="004177D7"/>
    <w:rsid w:val="00421105"/>
    <w:rsid w:val="00422827"/>
    <w:rsid w:val="00422AA4"/>
    <w:rsid w:val="0042379F"/>
    <w:rsid w:val="004242F4"/>
    <w:rsid w:val="0042475A"/>
    <w:rsid w:val="0042534B"/>
    <w:rsid w:val="00426985"/>
    <w:rsid w:val="00426F6F"/>
    <w:rsid w:val="00427248"/>
    <w:rsid w:val="00427A7F"/>
    <w:rsid w:val="00427BD8"/>
    <w:rsid w:val="004316EE"/>
    <w:rsid w:val="00431EF9"/>
    <w:rsid w:val="00432820"/>
    <w:rsid w:val="00432DA7"/>
    <w:rsid w:val="00437447"/>
    <w:rsid w:val="00441A92"/>
    <w:rsid w:val="00442E97"/>
    <w:rsid w:val="004431DC"/>
    <w:rsid w:val="00443FED"/>
    <w:rsid w:val="004447DF"/>
    <w:rsid w:val="00444C0C"/>
    <w:rsid w:val="00444F56"/>
    <w:rsid w:val="00446488"/>
    <w:rsid w:val="0044726A"/>
    <w:rsid w:val="00450299"/>
    <w:rsid w:val="0045165C"/>
    <w:rsid w:val="00451798"/>
    <w:rsid w:val="004517AA"/>
    <w:rsid w:val="00451DF2"/>
    <w:rsid w:val="00452CAC"/>
    <w:rsid w:val="00454929"/>
    <w:rsid w:val="00454FA4"/>
    <w:rsid w:val="004556A3"/>
    <w:rsid w:val="00457565"/>
    <w:rsid w:val="00457837"/>
    <w:rsid w:val="00457B71"/>
    <w:rsid w:val="0046092E"/>
    <w:rsid w:val="0046156A"/>
    <w:rsid w:val="004626CF"/>
    <w:rsid w:val="004632F9"/>
    <w:rsid w:val="00464338"/>
    <w:rsid w:val="00464DF8"/>
    <w:rsid w:val="00465D1F"/>
    <w:rsid w:val="004669E2"/>
    <w:rsid w:val="00466B26"/>
    <w:rsid w:val="00467D0C"/>
    <w:rsid w:val="00470C31"/>
    <w:rsid w:val="0047139F"/>
    <w:rsid w:val="00471DE0"/>
    <w:rsid w:val="004722E8"/>
    <w:rsid w:val="004734D0"/>
    <w:rsid w:val="00474857"/>
    <w:rsid w:val="004750E2"/>
    <w:rsid w:val="0047556B"/>
    <w:rsid w:val="004759E7"/>
    <w:rsid w:val="00475B44"/>
    <w:rsid w:val="00475ECD"/>
    <w:rsid w:val="00477768"/>
    <w:rsid w:val="0047785C"/>
    <w:rsid w:val="00480AC3"/>
    <w:rsid w:val="004827BF"/>
    <w:rsid w:val="00483585"/>
    <w:rsid w:val="00483985"/>
    <w:rsid w:val="00485927"/>
    <w:rsid w:val="00486B06"/>
    <w:rsid w:val="00487181"/>
    <w:rsid w:val="00492BC5"/>
    <w:rsid w:val="00493E7D"/>
    <w:rsid w:val="0049527D"/>
    <w:rsid w:val="004964F1"/>
    <w:rsid w:val="0049729D"/>
    <w:rsid w:val="004A16BC"/>
    <w:rsid w:val="004A2081"/>
    <w:rsid w:val="004A2B94"/>
    <w:rsid w:val="004A5687"/>
    <w:rsid w:val="004A68F8"/>
    <w:rsid w:val="004A71E0"/>
    <w:rsid w:val="004A763C"/>
    <w:rsid w:val="004A7CFC"/>
    <w:rsid w:val="004B0073"/>
    <w:rsid w:val="004B138C"/>
    <w:rsid w:val="004B258F"/>
    <w:rsid w:val="004B3EF4"/>
    <w:rsid w:val="004B53E9"/>
    <w:rsid w:val="004B6F6A"/>
    <w:rsid w:val="004B758F"/>
    <w:rsid w:val="004B78A6"/>
    <w:rsid w:val="004B7C0C"/>
    <w:rsid w:val="004C2863"/>
    <w:rsid w:val="004C33F4"/>
    <w:rsid w:val="004C3898"/>
    <w:rsid w:val="004C3987"/>
    <w:rsid w:val="004C55DD"/>
    <w:rsid w:val="004C77E7"/>
    <w:rsid w:val="004C781E"/>
    <w:rsid w:val="004D05BA"/>
    <w:rsid w:val="004D07E0"/>
    <w:rsid w:val="004D0DCE"/>
    <w:rsid w:val="004D30D7"/>
    <w:rsid w:val="004D36B1"/>
    <w:rsid w:val="004D4687"/>
    <w:rsid w:val="004D5649"/>
    <w:rsid w:val="004D6B31"/>
    <w:rsid w:val="004D7B42"/>
    <w:rsid w:val="004D7EBD"/>
    <w:rsid w:val="004E00B8"/>
    <w:rsid w:val="004E0686"/>
    <w:rsid w:val="004E2680"/>
    <w:rsid w:val="004E28F9"/>
    <w:rsid w:val="004E3717"/>
    <w:rsid w:val="004E44EE"/>
    <w:rsid w:val="004E462E"/>
    <w:rsid w:val="004E48EB"/>
    <w:rsid w:val="004E56DC"/>
    <w:rsid w:val="004E76F4"/>
    <w:rsid w:val="004F0345"/>
    <w:rsid w:val="004F0B4E"/>
    <w:rsid w:val="004F0B6C"/>
    <w:rsid w:val="004F13DD"/>
    <w:rsid w:val="004F2078"/>
    <w:rsid w:val="004F265A"/>
    <w:rsid w:val="004F35C4"/>
    <w:rsid w:val="004F4DA3"/>
    <w:rsid w:val="004F6C5D"/>
    <w:rsid w:val="004F7D0A"/>
    <w:rsid w:val="00500E37"/>
    <w:rsid w:val="0050270B"/>
    <w:rsid w:val="0050544E"/>
    <w:rsid w:val="00506557"/>
    <w:rsid w:val="0050677A"/>
    <w:rsid w:val="0050725B"/>
    <w:rsid w:val="005108D8"/>
    <w:rsid w:val="005116F9"/>
    <w:rsid w:val="00511BA8"/>
    <w:rsid w:val="005132E9"/>
    <w:rsid w:val="0051376E"/>
    <w:rsid w:val="00514034"/>
    <w:rsid w:val="005140B4"/>
    <w:rsid w:val="00514599"/>
    <w:rsid w:val="005153A7"/>
    <w:rsid w:val="00517B1F"/>
    <w:rsid w:val="00520854"/>
    <w:rsid w:val="005219CF"/>
    <w:rsid w:val="00521A97"/>
    <w:rsid w:val="00522163"/>
    <w:rsid w:val="005229E6"/>
    <w:rsid w:val="005239C4"/>
    <w:rsid w:val="005244AC"/>
    <w:rsid w:val="005271E1"/>
    <w:rsid w:val="0053109D"/>
    <w:rsid w:val="0053381A"/>
    <w:rsid w:val="00534B59"/>
    <w:rsid w:val="00534D7A"/>
    <w:rsid w:val="005358E6"/>
    <w:rsid w:val="0053671F"/>
    <w:rsid w:val="00536759"/>
    <w:rsid w:val="00536E7A"/>
    <w:rsid w:val="005376E4"/>
    <w:rsid w:val="00537C62"/>
    <w:rsid w:val="00541165"/>
    <w:rsid w:val="005414B6"/>
    <w:rsid w:val="0054195D"/>
    <w:rsid w:val="00542DB7"/>
    <w:rsid w:val="0054379D"/>
    <w:rsid w:val="00545970"/>
    <w:rsid w:val="00545ECC"/>
    <w:rsid w:val="00546970"/>
    <w:rsid w:val="00546DD1"/>
    <w:rsid w:val="00546F90"/>
    <w:rsid w:val="0055019A"/>
    <w:rsid w:val="00551805"/>
    <w:rsid w:val="00553CB3"/>
    <w:rsid w:val="00554E19"/>
    <w:rsid w:val="005550C1"/>
    <w:rsid w:val="00555879"/>
    <w:rsid w:val="00555D6B"/>
    <w:rsid w:val="00556826"/>
    <w:rsid w:val="00557E62"/>
    <w:rsid w:val="00560A10"/>
    <w:rsid w:val="00560BB3"/>
    <w:rsid w:val="0056121F"/>
    <w:rsid w:val="00562C76"/>
    <w:rsid w:val="0056422B"/>
    <w:rsid w:val="005644CA"/>
    <w:rsid w:val="0056676B"/>
    <w:rsid w:val="00567FAC"/>
    <w:rsid w:val="00572505"/>
    <w:rsid w:val="0057270F"/>
    <w:rsid w:val="00572869"/>
    <w:rsid w:val="005746F9"/>
    <w:rsid w:val="00574A65"/>
    <w:rsid w:val="005766A2"/>
    <w:rsid w:val="005767C0"/>
    <w:rsid w:val="00577D13"/>
    <w:rsid w:val="00577D3F"/>
    <w:rsid w:val="00580E15"/>
    <w:rsid w:val="00582260"/>
    <w:rsid w:val="00582809"/>
    <w:rsid w:val="00582C21"/>
    <w:rsid w:val="00582DB4"/>
    <w:rsid w:val="005834C3"/>
    <w:rsid w:val="00586119"/>
    <w:rsid w:val="00586CCA"/>
    <w:rsid w:val="0058798C"/>
    <w:rsid w:val="00587F56"/>
    <w:rsid w:val="005900FA"/>
    <w:rsid w:val="00591491"/>
    <w:rsid w:val="00591581"/>
    <w:rsid w:val="00591608"/>
    <w:rsid w:val="005920AE"/>
    <w:rsid w:val="00592FDD"/>
    <w:rsid w:val="0059325C"/>
    <w:rsid w:val="005935A4"/>
    <w:rsid w:val="005936D4"/>
    <w:rsid w:val="005939E3"/>
    <w:rsid w:val="005942B8"/>
    <w:rsid w:val="005948C2"/>
    <w:rsid w:val="0059597A"/>
    <w:rsid w:val="00595DCA"/>
    <w:rsid w:val="00596432"/>
    <w:rsid w:val="005964BC"/>
    <w:rsid w:val="0059779B"/>
    <w:rsid w:val="00597B36"/>
    <w:rsid w:val="005A209A"/>
    <w:rsid w:val="005A3ACF"/>
    <w:rsid w:val="005A662D"/>
    <w:rsid w:val="005A73FD"/>
    <w:rsid w:val="005B10F7"/>
    <w:rsid w:val="005B1409"/>
    <w:rsid w:val="005B1E3B"/>
    <w:rsid w:val="005B2202"/>
    <w:rsid w:val="005B35D7"/>
    <w:rsid w:val="005B392A"/>
    <w:rsid w:val="005B3AA3"/>
    <w:rsid w:val="005B3EBF"/>
    <w:rsid w:val="005B6F83"/>
    <w:rsid w:val="005B76EE"/>
    <w:rsid w:val="005C2043"/>
    <w:rsid w:val="005C6B9E"/>
    <w:rsid w:val="005C74FB"/>
    <w:rsid w:val="005D1602"/>
    <w:rsid w:val="005D1FA6"/>
    <w:rsid w:val="005E24BD"/>
    <w:rsid w:val="005E2AF7"/>
    <w:rsid w:val="005E385F"/>
    <w:rsid w:val="005E4110"/>
    <w:rsid w:val="005E4ED2"/>
    <w:rsid w:val="005E5941"/>
    <w:rsid w:val="005E5B81"/>
    <w:rsid w:val="005E5D15"/>
    <w:rsid w:val="005E6783"/>
    <w:rsid w:val="005F29FD"/>
    <w:rsid w:val="005F2CB1"/>
    <w:rsid w:val="005F3025"/>
    <w:rsid w:val="005F3ABA"/>
    <w:rsid w:val="005F519F"/>
    <w:rsid w:val="005F55E6"/>
    <w:rsid w:val="005F618C"/>
    <w:rsid w:val="005F6634"/>
    <w:rsid w:val="005F6C8C"/>
    <w:rsid w:val="005F6E9B"/>
    <w:rsid w:val="005F70BD"/>
    <w:rsid w:val="0060283C"/>
    <w:rsid w:val="00602ADD"/>
    <w:rsid w:val="00603127"/>
    <w:rsid w:val="00603D5F"/>
    <w:rsid w:val="00604F14"/>
    <w:rsid w:val="00607BF0"/>
    <w:rsid w:val="00610C1C"/>
    <w:rsid w:val="00611B83"/>
    <w:rsid w:val="00611B97"/>
    <w:rsid w:val="00611D30"/>
    <w:rsid w:val="00613257"/>
    <w:rsid w:val="006139F2"/>
    <w:rsid w:val="006141C2"/>
    <w:rsid w:val="00617405"/>
    <w:rsid w:val="00620373"/>
    <w:rsid w:val="00620408"/>
    <w:rsid w:val="00620A71"/>
    <w:rsid w:val="00620D80"/>
    <w:rsid w:val="006234A6"/>
    <w:rsid w:val="00623EDB"/>
    <w:rsid w:val="00627B5E"/>
    <w:rsid w:val="00630001"/>
    <w:rsid w:val="00630235"/>
    <w:rsid w:val="0063065E"/>
    <w:rsid w:val="006311B3"/>
    <w:rsid w:val="0063284C"/>
    <w:rsid w:val="00636398"/>
    <w:rsid w:val="006368D3"/>
    <w:rsid w:val="006377EC"/>
    <w:rsid w:val="0064151F"/>
    <w:rsid w:val="00641533"/>
    <w:rsid w:val="006419B3"/>
    <w:rsid w:val="0064208D"/>
    <w:rsid w:val="00643475"/>
    <w:rsid w:val="0064348E"/>
    <w:rsid w:val="0064396A"/>
    <w:rsid w:val="00645121"/>
    <w:rsid w:val="006456D2"/>
    <w:rsid w:val="0064624E"/>
    <w:rsid w:val="00650AB9"/>
    <w:rsid w:val="006553FE"/>
    <w:rsid w:val="00655733"/>
    <w:rsid w:val="00655ACD"/>
    <w:rsid w:val="00656A92"/>
    <w:rsid w:val="00656DDE"/>
    <w:rsid w:val="0066011D"/>
    <w:rsid w:val="006607C0"/>
    <w:rsid w:val="00660C6E"/>
    <w:rsid w:val="006613A6"/>
    <w:rsid w:val="00661806"/>
    <w:rsid w:val="006627A2"/>
    <w:rsid w:val="00662BFC"/>
    <w:rsid w:val="00662E31"/>
    <w:rsid w:val="006634E6"/>
    <w:rsid w:val="00663CB6"/>
    <w:rsid w:val="00664A62"/>
    <w:rsid w:val="006655EE"/>
    <w:rsid w:val="00667893"/>
    <w:rsid w:val="006678BD"/>
    <w:rsid w:val="00667EE7"/>
    <w:rsid w:val="00670922"/>
    <w:rsid w:val="00670BE1"/>
    <w:rsid w:val="0067175F"/>
    <w:rsid w:val="0067218F"/>
    <w:rsid w:val="00672506"/>
    <w:rsid w:val="00673A4E"/>
    <w:rsid w:val="006741F2"/>
    <w:rsid w:val="00674CC3"/>
    <w:rsid w:val="00675C72"/>
    <w:rsid w:val="00675E8E"/>
    <w:rsid w:val="006760E4"/>
    <w:rsid w:val="00676C6C"/>
    <w:rsid w:val="006771F9"/>
    <w:rsid w:val="006776D7"/>
    <w:rsid w:val="00677FE2"/>
    <w:rsid w:val="00681003"/>
    <w:rsid w:val="006817C9"/>
    <w:rsid w:val="00683B52"/>
    <w:rsid w:val="00683ECE"/>
    <w:rsid w:val="00686348"/>
    <w:rsid w:val="006869AC"/>
    <w:rsid w:val="006870C4"/>
    <w:rsid w:val="00690A32"/>
    <w:rsid w:val="00691074"/>
    <w:rsid w:val="00693082"/>
    <w:rsid w:val="00695FC2"/>
    <w:rsid w:val="00696013"/>
    <w:rsid w:val="006962F0"/>
    <w:rsid w:val="00696949"/>
    <w:rsid w:val="00697052"/>
    <w:rsid w:val="006A2063"/>
    <w:rsid w:val="006A46FB"/>
    <w:rsid w:val="006A557C"/>
    <w:rsid w:val="006A5E28"/>
    <w:rsid w:val="006A6173"/>
    <w:rsid w:val="006A697B"/>
    <w:rsid w:val="006A7AFF"/>
    <w:rsid w:val="006B07EA"/>
    <w:rsid w:val="006B0CF5"/>
    <w:rsid w:val="006B1816"/>
    <w:rsid w:val="006B2099"/>
    <w:rsid w:val="006B3BDF"/>
    <w:rsid w:val="006B4BF6"/>
    <w:rsid w:val="006B50CF"/>
    <w:rsid w:val="006B59F5"/>
    <w:rsid w:val="006C03B8"/>
    <w:rsid w:val="006C1962"/>
    <w:rsid w:val="006C2404"/>
    <w:rsid w:val="006C4190"/>
    <w:rsid w:val="006C4484"/>
    <w:rsid w:val="006C52B2"/>
    <w:rsid w:val="006C5EC9"/>
    <w:rsid w:val="006C6059"/>
    <w:rsid w:val="006C7522"/>
    <w:rsid w:val="006C79E3"/>
    <w:rsid w:val="006D10CB"/>
    <w:rsid w:val="006D1702"/>
    <w:rsid w:val="006D18E6"/>
    <w:rsid w:val="006D2C7F"/>
    <w:rsid w:val="006D2DE6"/>
    <w:rsid w:val="006D3AF1"/>
    <w:rsid w:val="006D5EE9"/>
    <w:rsid w:val="006D6F08"/>
    <w:rsid w:val="006D7918"/>
    <w:rsid w:val="006E062C"/>
    <w:rsid w:val="006E0950"/>
    <w:rsid w:val="006E1C82"/>
    <w:rsid w:val="006E1F98"/>
    <w:rsid w:val="006E207A"/>
    <w:rsid w:val="006E28B7"/>
    <w:rsid w:val="006E2A9B"/>
    <w:rsid w:val="006E3310"/>
    <w:rsid w:val="006E4E39"/>
    <w:rsid w:val="006E565E"/>
    <w:rsid w:val="006E673D"/>
    <w:rsid w:val="006E7D3B"/>
    <w:rsid w:val="006E7DD1"/>
    <w:rsid w:val="006F1B70"/>
    <w:rsid w:val="006F341D"/>
    <w:rsid w:val="006F3852"/>
    <w:rsid w:val="006F3CDE"/>
    <w:rsid w:val="006F58D4"/>
    <w:rsid w:val="006F6582"/>
    <w:rsid w:val="006F7E74"/>
    <w:rsid w:val="00701B0B"/>
    <w:rsid w:val="0070346E"/>
    <w:rsid w:val="00704EDB"/>
    <w:rsid w:val="00705A2A"/>
    <w:rsid w:val="00706101"/>
    <w:rsid w:val="00707072"/>
    <w:rsid w:val="00707D61"/>
    <w:rsid w:val="00707EA8"/>
    <w:rsid w:val="00710192"/>
    <w:rsid w:val="00710EDA"/>
    <w:rsid w:val="0071137F"/>
    <w:rsid w:val="00712287"/>
    <w:rsid w:val="00712772"/>
    <w:rsid w:val="007148D3"/>
    <w:rsid w:val="00714952"/>
    <w:rsid w:val="00714C5D"/>
    <w:rsid w:val="00715576"/>
    <w:rsid w:val="00715834"/>
    <w:rsid w:val="00715B9A"/>
    <w:rsid w:val="007167C8"/>
    <w:rsid w:val="00717189"/>
    <w:rsid w:val="00720736"/>
    <w:rsid w:val="0072379C"/>
    <w:rsid w:val="0072392B"/>
    <w:rsid w:val="00723A5E"/>
    <w:rsid w:val="00723F9C"/>
    <w:rsid w:val="00725603"/>
    <w:rsid w:val="007257D0"/>
    <w:rsid w:val="00725BA3"/>
    <w:rsid w:val="0072644D"/>
    <w:rsid w:val="00726EA6"/>
    <w:rsid w:val="00727208"/>
    <w:rsid w:val="00727680"/>
    <w:rsid w:val="0073044A"/>
    <w:rsid w:val="00731340"/>
    <w:rsid w:val="00731496"/>
    <w:rsid w:val="00731816"/>
    <w:rsid w:val="00733B04"/>
    <w:rsid w:val="007348B1"/>
    <w:rsid w:val="00734BDF"/>
    <w:rsid w:val="007362A6"/>
    <w:rsid w:val="00736D7D"/>
    <w:rsid w:val="0073783D"/>
    <w:rsid w:val="0074079E"/>
    <w:rsid w:val="00740E58"/>
    <w:rsid w:val="00741647"/>
    <w:rsid w:val="00741DC5"/>
    <w:rsid w:val="00742DED"/>
    <w:rsid w:val="00742F55"/>
    <w:rsid w:val="00743161"/>
    <w:rsid w:val="007445A0"/>
    <w:rsid w:val="00744805"/>
    <w:rsid w:val="00744C1B"/>
    <w:rsid w:val="0074524B"/>
    <w:rsid w:val="00745B66"/>
    <w:rsid w:val="007470D7"/>
    <w:rsid w:val="007473B0"/>
    <w:rsid w:val="00747D8B"/>
    <w:rsid w:val="00751228"/>
    <w:rsid w:val="007515E2"/>
    <w:rsid w:val="00752E85"/>
    <w:rsid w:val="00754BF4"/>
    <w:rsid w:val="007554B8"/>
    <w:rsid w:val="00755CB9"/>
    <w:rsid w:val="00756AA0"/>
    <w:rsid w:val="007571E1"/>
    <w:rsid w:val="007604B2"/>
    <w:rsid w:val="00760530"/>
    <w:rsid w:val="007621CC"/>
    <w:rsid w:val="0076226C"/>
    <w:rsid w:val="00762B9B"/>
    <w:rsid w:val="00762C53"/>
    <w:rsid w:val="0076304F"/>
    <w:rsid w:val="00764100"/>
    <w:rsid w:val="00764765"/>
    <w:rsid w:val="00764D53"/>
    <w:rsid w:val="00765281"/>
    <w:rsid w:val="007663FC"/>
    <w:rsid w:val="007668F8"/>
    <w:rsid w:val="00766BAD"/>
    <w:rsid w:val="0077114A"/>
    <w:rsid w:val="0077202C"/>
    <w:rsid w:val="007729A2"/>
    <w:rsid w:val="00772B96"/>
    <w:rsid w:val="00773E45"/>
    <w:rsid w:val="00774056"/>
    <w:rsid w:val="0077488E"/>
    <w:rsid w:val="007750AC"/>
    <w:rsid w:val="007755F2"/>
    <w:rsid w:val="00775AA3"/>
    <w:rsid w:val="00776971"/>
    <w:rsid w:val="00780A80"/>
    <w:rsid w:val="00780C43"/>
    <w:rsid w:val="0078177E"/>
    <w:rsid w:val="00781E08"/>
    <w:rsid w:val="0078304C"/>
    <w:rsid w:val="00783673"/>
    <w:rsid w:val="007837CF"/>
    <w:rsid w:val="00784A52"/>
    <w:rsid w:val="00785490"/>
    <w:rsid w:val="007859A6"/>
    <w:rsid w:val="007861D5"/>
    <w:rsid w:val="00790576"/>
    <w:rsid w:val="00790BD4"/>
    <w:rsid w:val="007925EA"/>
    <w:rsid w:val="0079314D"/>
    <w:rsid w:val="00793CD8"/>
    <w:rsid w:val="00794420"/>
    <w:rsid w:val="00794639"/>
    <w:rsid w:val="00795C92"/>
    <w:rsid w:val="00795E91"/>
    <w:rsid w:val="00796231"/>
    <w:rsid w:val="007A1768"/>
    <w:rsid w:val="007A1CB3"/>
    <w:rsid w:val="007A306F"/>
    <w:rsid w:val="007A3919"/>
    <w:rsid w:val="007A43A6"/>
    <w:rsid w:val="007A5032"/>
    <w:rsid w:val="007A58A6"/>
    <w:rsid w:val="007A5A7F"/>
    <w:rsid w:val="007A5BED"/>
    <w:rsid w:val="007A711D"/>
    <w:rsid w:val="007A7190"/>
    <w:rsid w:val="007A7D38"/>
    <w:rsid w:val="007A7F42"/>
    <w:rsid w:val="007B05B4"/>
    <w:rsid w:val="007B0723"/>
    <w:rsid w:val="007B0A8A"/>
    <w:rsid w:val="007B112B"/>
    <w:rsid w:val="007B2561"/>
    <w:rsid w:val="007B2D3F"/>
    <w:rsid w:val="007B2ED5"/>
    <w:rsid w:val="007B3045"/>
    <w:rsid w:val="007B3D2D"/>
    <w:rsid w:val="007B50AE"/>
    <w:rsid w:val="007B51DF"/>
    <w:rsid w:val="007B64AC"/>
    <w:rsid w:val="007B6C01"/>
    <w:rsid w:val="007B7293"/>
    <w:rsid w:val="007B785B"/>
    <w:rsid w:val="007C05DD"/>
    <w:rsid w:val="007C2F2A"/>
    <w:rsid w:val="007C3D18"/>
    <w:rsid w:val="007C3E03"/>
    <w:rsid w:val="007C4DBD"/>
    <w:rsid w:val="007C5F93"/>
    <w:rsid w:val="007C60BF"/>
    <w:rsid w:val="007C6A07"/>
    <w:rsid w:val="007C75A1"/>
    <w:rsid w:val="007C77A5"/>
    <w:rsid w:val="007D020C"/>
    <w:rsid w:val="007D04E5"/>
    <w:rsid w:val="007D3207"/>
    <w:rsid w:val="007D3466"/>
    <w:rsid w:val="007D36D0"/>
    <w:rsid w:val="007D396A"/>
    <w:rsid w:val="007D5901"/>
    <w:rsid w:val="007D7526"/>
    <w:rsid w:val="007D7809"/>
    <w:rsid w:val="007E09E0"/>
    <w:rsid w:val="007E0BB7"/>
    <w:rsid w:val="007E142C"/>
    <w:rsid w:val="007E27F6"/>
    <w:rsid w:val="007E2BB8"/>
    <w:rsid w:val="007E2FDF"/>
    <w:rsid w:val="007E4610"/>
    <w:rsid w:val="007E4715"/>
    <w:rsid w:val="007E505B"/>
    <w:rsid w:val="007E5CAB"/>
    <w:rsid w:val="007E5D11"/>
    <w:rsid w:val="007E671B"/>
    <w:rsid w:val="007E7091"/>
    <w:rsid w:val="007E7870"/>
    <w:rsid w:val="007F0BD8"/>
    <w:rsid w:val="007F0F06"/>
    <w:rsid w:val="007F1758"/>
    <w:rsid w:val="007F1994"/>
    <w:rsid w:val="007F35BD"/>
    <w:rsid w:val="007F4C4E"/>
    <w:rsid w:val="007F5B22"/>
    <w:rsid w:val="007F62F8"/>
    <w:rsid w:val="007F6E1C"/>
    <w:rsid w:val="007F7645"/>
    <w:rsid w:val="00800BA4"/>
    <w:rsid w:val="00802C0E"/>
    <w:rsid w:val="00803541"/>
    <w:rsid w:val="0080379A"/>
    <w:rsid w:val="00803FAE"/>
    <w:rsid w:val="00804B1B"/>
    <w:rsid w:val="0080605F"/>
    <w:rsid w:val="008065AC"/>
    <w:rsid w:val="0080771F"/>
    <w:rsid w:val="00807786"/>
    <w:rsid w:val="00811FCB"/>
    <w:rsid w:val="00812652"/>
    <w:rsid w:val="00812EAA"/>
    <w:rsid w:val="008158D6"/>
    <w:rsid w:val="00815F47"/>
    <w:rsid w:val="00815FC1"/>
    <w:rsid w:val="00816F7A"/>
    <w:rsid w:val="00817196"/>
    <w:rsid w:val="0082005E"/>
    <w:rsid w:val="00820640"/>
    <w:rsid w:val="0082107E"/>
    <w:rsid w:val="00821B2C"/>
    <w:rsid w:val="00822A40"/>
    <w:rsid w:val="008235DB"/>
    <w:rsid w:val="00824AB4"/>
    <w:rsid w:val="008254F7"/>
    <w:rsid w:val="00825C42"/>
    <w:rsid w:val="00825D25"/>
    <w:rsid w:val="00826B99"/>
    <w:rsid w:val="00827528"/>
    <w:rsid w:val="00827D6F"/>
    <w:rsid w:val="00827DE5"/>
    <w:rsid w:val="00831340"/>
    <w:rsid w:val="008313F1"/>
    <w:rsid w:val="00832F73"/>
    <w:rsid w:val="00835213"/>
    <w:rsid w:val="00835F53"/>
    <w:rsid w:val="008366E9"/>
    <w:rsid w:val="008370CC"/>
    <w:rsid w:val="008376AC"/>
    <w:rsid w:val="00840779"/>
    <w:rsid w:val="0084093E"/>
    <w:rsid w:val="008410C0"/>
    <w:rsid w:val="00843099"/>
    <w:rsid w:val="0084353D"/>
    <w:rsid w:val="008444E8"/>
    <w:rsid w:val="00844E80"/>
    <w:rsid w:val="00846B07"/>
    <w:rsid w:val="00846FE7"/>
    <w:rsid w:val="00847115"/>
    <w:rsid w:val="00847546"/>
    <w:rsid w:val="00847E1D"/>
    <w:rsid w:val="00850131"/>
    <w:rsid w:val="00850D6F"/>
    <w:rsid w:val="00852B74"/>
    <w:rsid w:val="008534DC"/>
    <w:rsid w:val="008538D7"/>
    <w:rsid w:val="008539C9"/>
    <w:rsid w:val="0085455F"/>
    <w:rsid w:val="0085548D"/>
    <w:rsid w:val="008556FB"/>
    <w:rsid w:val="00856911"/>
    <w:rsid w:val="008575FE"/>
    <w:rsid w:val="00857603"/>
    <w:rsid w:val="00864123"/>
    <w:rsid w:val="00865514"/>
    <w:rsid w:val="00866632"/>
    <w:rsid w:val="0086764A"/>
    <w:rsid w:val="008677FD"/>
    <w:rsid w:val="008706D4"/>
    <w:rsid w:val="008709C1"/>
    <w:rsid w:val="00870F8A"/>
    <w:rsid w:val="008719A4"/>
    <w:rsid w:val="00871D23"/>
    <w:rsid w:val="008721A1"/>
    <w:rsid w:val="00873A11"/>
    <w:rsid w:val="00874312"/>
    <w:rsid w:val="0087437C"/>
    <w:rsid w:val="00874EDD"/>
    <w:rsid w:val="00875CD7"/>
    <w:rsid w:val="00876B4D"/>
    <w:rsid w:val="00877610"/>
    <w:rsid w:val="00877D42"/>
    <w:rsid w:val="00877F18"/>
    <w:rsid w:val="00880F2E"/>
    <w:rsid w:val="0088193C"/>
    <w:rsid w:val="008828D9"/>
    <w:rsid w:val="00883EEE"/>
    <w:rsid w:val="00884DF0"/>
    <w:rsid w:val="008851AE"/>
    <w:rsid w:val="00885B5E"/>
    <w:rsid w:val="00885EB2"/>
    <w:rsid w:val="00886548"/>
    <w:rsid w:val="0088657B"/>
    <w:rsid w:val="008878D9"/>
    <w:rsid w:val="00887AC3"/>
    <w:rsid w:val="00891794"/>
    <w:rsid w:val="00893B6C"/>
    <w:rsid w:val="008941E3"/>
    <w:rsid w:val="00894A88"/>
    <w:rsid w:val="00895386"/>
    <w:rsid w:val="00895C23"/>
    <w:rsid w:val="0089716C"/>
    <w:rsid w:val="008A10D8"/>
    <w:rsid w:val="008A16C0"/>
    <w:rsid w:val="008A1FC9"/>
    <w:rsid w:val="008A21FF"/>
    <w:rsid w:val="008A268D"/>
    <w:rsid w:val="008A2CE2"/>
    <w:rsid w:val="008A2D56"/>
    <w:rsid w:val="008A30AC"/>
    <w:rsid w:val="008A44B8"/>
    <w:rsid w:val="008A4DEF"/>
    <w:rsid w:val="008A51A8"/>
    <w:rsid w:val="008A54C7"/>
    <w:rsid w:val="008A77D8"/>
    <w:rsid w:val="008B0483"/>
    <w:rsid w:val="008B120C"/>
    <w:rsid w:val="008B26E9"/>
    <w:rsid w:val="008B51A0"/>
    <w:rsid w:val="008B592A"/>
    <w:rsid w:val="008B695B"/>
    <w:rsid w:val="008B7B5C"/>
    <w:rsid w:val="008C0BF1"/>
    <w:rsid w:val="008C0C99"/>
    <w:rsid w:val="008C2017"/>
    <w:rsid w:val="008C2B2E"/>
    <w:rsid w:val="008C3B59"/>
    <w:rsid w:val="008C4958"/>
    <w:rsid w:val="008C4BAA"/>
    <w:rsid w:val="008C4E4B"/>
    <w:rsid w:val="008C6AE8"/>
    <w:rsid w:val="008C7573"/>
    <w:rsid w:val="008C7B6C"/>
    <w:rsid w:val="008D00A5"/>
    <w:rsid w:val="008D156B"/>
    <w:rsid w:val="008D171E"/>
    <w:rsid w:val="008D1A44"/>
    <w:rsid w:val="008D2490"/>
    <w:rsid w:val="008D266A"/>
    <w:rsid w:val="008D34F1"/>
    <w:rsid w:val="008D36D9"/>
    <w:rsid w:val="008D39D8"/>
    <w:rsid w:val="008D6D1A"/>
    <w:rsid w:val="008D7236"/>
    <w:rsid w:val="008E065E"/>
    <w:rsid w:val="008E0927"/>
    <w:rsid w:val="008E093A"/>
    <w:rsid w:val="008E14CD"/>
    <w:rsid w:val="008E1909"/>
    <w:rsid w:val="008E3C0C"/>
    <w:rsid w:val="008E6565"/>
    <w:rsid w:val="008E7BF8"/>
    <w:rsid w:val="008F104B"/>
    <w:rsid w:val="008F1C1C"/>
    <w:rsid w:val="008F1C4E"/>
    <w:rsid w:val="008F1EAB"/>
    <w:rsid w:val="008F33DC"/>
    <w:rsid w:val="008F477F"/>
    <w:rsid w:val="008F5117"/>
    <w:rsid w:val="008F52E7"/>
    <w:rsid w:val="008F5474"/>
    <w:rsid w:val="008F55AC"/>
    <w:rsid w:val="008F720D"/>
    <w:rsid w:val="008F7308"/>
    <w:rsid w:val="008F7D97"/>
    <w:rsid w:val="00900184"/>
    <w:rsid w:val="00900270"/>
    <w:rsid w:val="00900537"/>
    <w:rsid w:val="00900588"/>
    <w:rsid w:val="00900FA3"/>
    <w:rsid w:val="00902350"/>
    <w:rsid w:val="0090336B"/>
    <w:rsid w:val="009053AA"/>
    <w:rsid w:val="00905E68"/>
    <w:rsid w:val="0090659D"/>
    <w:rsid w:val="00906939"/>
    <w:rsid w:val="00906F4E"/>
    <w:rsid w:val="00907839"/>
    <w:rsid w:val="0091030F"/>
    <w:rsid w:val="00910B7D"/>
    <w:rsid w:val="00910CED"/>
    <w:rsid w:val="009119B0"/>
    <w:rsid w:val="00911DFB"/>
    <w:rsid w:val="009131BC"/>
    <w:rsid w:val="009139D9"/>
    <w:rsid w:val="00914AD8"/>
    <w:rsid w:val="009156B9"/>
    <w:rsid w:val="00916079"/>
    <w:rsid w:val="00916221"/>
    <w:rsid w:val="0091773F"/>
    <w:rsid w:val="00917A42"/>
    <w:rsid w:val="00917C78"/>
    <w:rsid w:val="00917CE9"/>
    <w:rsid w:val="00920BF2"/>
    <w:rsid w:val="00922010"/>
    <w:rsid w:val="009220B9"/>
    <w:rsid w:val="00923FB2"/>
    <w:rsid w:val="00924D57"/>
    <w:rsid w:val="0092647F"/>
    <w:rsid w:val="00926C08"/>
    <w:rsid w:val="00926C98"/>
    <w:rsid w:val="0092715F"/>
    <w:rsid w:val="00930491"/>
    <w:rsid w:val="00930754"/>
    <w:rsid w:val="009310BD"/>
    <w:rsid w:val="00931BD9"/>
    <w:rsid w:val="009327CC"/>
    <w:rsid w:val="00934AAD"/>
    <w:rsid w:val="009356F3"/>
    <w:rsid w:val="0093620D"/>
    <w:rsid w:val="009363AA"/>
    <w:rsid w:val="00936646"/>
    <w:rsid w:val="009368F3"/>
    <w:rsid w:val="00941636"/>
    <w:rsid w:val="00942602"/>
    <w:rsid w:val="009427EE"/>
    <w:rsid w:val="00943742"/>
    <w:rsid w:val="00945C05"/>
    <w:rsid w:val="00946945"/>
    <w:rsid w:val="00946EED"/>
    <w:rsid w:val="00947713"/>
    <w:rsid w:val="00947B42"/>
    <w:rsid w:val="00947F95"/>
    <w:rsid w:val="00950DE7"/>
    <w:rsid w:val="00952029"/>
    <w:rsid w:val="009525F1"/>
    <w:rsid w:val="00953475"/>
    <w:rsid w:val="00953920"/>
    <w:rsid w:val="00953D47"/>
    <w:rsid w:val="00954AB1"/>
    <w:rsid w:val="0095681E"/>
    <w:rsid w:val="009572D4"/>
    <w:rsid w:val="0095765E"/>
    <w:rsid w:val="00960342"/>
    <w:rsid w:val="00960E94"/>
    <w:rsid w:val="00961921"/>
    <w:rsid w:val="00961E61"/>
    <w:rsid w:val="0096430A"/>
    <w:rsid w:val="0096554B"/>
    <w:rsid w:val="0096584A"/>
    <w:rsid w:val="00965C0E"/>
    <w:rsid w:val="00965C76"/>
    <w:rsid w:val="00966437"/>
    <w:rsid w:val="00966A47"/>
    <w:rsid w:val="00970787"/>
    <w:rsid w:val="00971AA3"/>
    <w:rsid w:val="00971F08"/>
    <w:rsid w:val="00972DDD"/>
    <w:rsid w:val="0097589B"/>
    <w:rsid w:val="0097603D"/>
    <w:rsid w:val="00976294"/>
    <w:rsid w:val="00976949"/>
    <w:rsid w:val="00980477"/>
    <w:rsid w:val="00981E1A"/>
    <w:rsid w:val="00983580"/>
    <w:rsid w:val="00983BB5"/>
    <w:rsid w:val="00985253"/>
    <w:rsid w:val="009853B3"/>
    <w:rsid w:val="00987919"/>
    <w:rsid w:val="00987B1D"/>
    <w:rsid w:val="0099018A"/>
    <w:rsid w:val="00990630"/>
    <w:rsid w:val="00991086"/>
    <w:rsid w:val="00991761"/>
    <w:rsid w:val="00991AEF"/>
    <w:rsid w:val="0099226C"/>
    <w:rsid w:val="00992C65"/>
    <w:rsid w:val="00993017"/>
    <w:rsid w:val="00994DCA"/>
    <w:rsid w:val="009960EC"/>
    <w:rsid w:val="009970DD"/>
    <w:rsid w:val="009977BB"/>
    <w:rsid w:val="009A001B"/>
    <w:rsid w:val="009A0FBA"/>
    <w:rsid w:val="009A15C7"/>
    <w:rsid w:val="009A1601"/>
    <w:rsid w:val="009A2228"/>
    <w:rsid w:val="009A3BB6"/>
    <w:rsid w:val="009A462D"/>
    <w:rsid w:val="009A4AF5"/>
    <w:rsid w:val="009A5CBA"/>
    <w:rsid w:val="009A7584"/>
    <w:rsid w:val="009B05B2"/>
    <w:rsid w:val="009B0BE6"/>
    <w:rsid w:val="009B1F30"/>
    <w:rsid w:val="009B2114"/>
    <w:rsid w:val="009B3392"/>
    <w:rsid w:val="009B3AC2"/>
    <w:rsid w:val="009B3FE7"/>
    <w:rsid w:val="009B4535"/>
    <w:rsid w:val="009B4DF4"/>
    <w:rsid w:val="009B564E"/>
    <w:rsid w:val="009B66DA"/>
    <w:rsid w:val="009B712B"/>
    <w:rsid w:val="009B7E87"/>
    <w:rsid w:val="009C0169"/>
    <w:rsid w:val="009C06FC"/>
    <w:rsid w:val="009C2977"/>
    <w:rsid w:val="009C319A"/>
    <w:rsid w:val="009C33EB"/>
    <w:rsid w:val="009C3EB8"/>
    <w:rsid w:val="009C403E"/>
    <w:rsid w:val="009C48B0"/>
    <w:rsid w:val="009C571F"/>
    <w:rsid w:val="009C70D1"/>
    <w:rsid w:val="009C7A14"/>
    <w:rsid w:val="009C7FBA"/>
    <w:rsid w:val="009D1401"/>
    <w:rsid w:val="009D1680"/>
    <w:rsid w:val="009D1763"/>
    <w:rsid w:val="009D29E1"/>
    <w:rsid w:val="009D380C"/>
    <w:rsid w:val="009D4FF0"/>
    <w:rsid w:val="009D6742"/>
    <w:rsid w:val="009D6B95"/>
    <w:rsid w:val="009D703C"/>
    <w:rsid w:val="009D718F"/>
    <w:rsid w:val="009D72EC"/>
    <w:rsid w:val="009E068F"/>
    <w:rsid w:val="009E14E0"/>
    <w:rsid w:val="009E22B2"/>
    <w:rsid w:val="009E35DB"/>
    <w:rsid w:val="009E47A3"/>
    <w:rsid w:val="009E4BB4"/>
    <w:rsid w:val="009E69FB"/>
    <w:rsid w:val="009E6EFB"/>
    <w:rsid w:val="009E7964"/>
    <w:rsid w:val="009F0458"/>
    <w:rsid w:val="009F08F3"/>
    <w:rsid w:val="009F344F"/>
    <w:rsid w:val="009F6BBD"/>
    <w:rsid w:val="00A00146"/>
    <w:rsid w:val="00A01FA7"/>
    <w:rsid w:val="00A02D8E"/>
    <w:rsid w:val="00A031D8"/>
    <w:rsid w:val="00A03CFE"/>
    <w:rsid w:val="00A0486A"/>
    <w:rsid w:val="00A048A8"/>
    <w:rsid w:val="00A04CD9"/>
    <w:rsid w:val="00A04F49"/>
    <w:rsid w:val="00A10531"/>
    <w:rsid w:val="00A10A86"/>
    <w:rsid w:val="00A126FE"/>
    <w:rsid w:val="00A12CCA"/>
    <w:rsid w:val="00A13E54"/>
    <w:rsid w:val="00A17884"/>
    <w:rsid w:val="00A17F63"/>
    <w:rsid w:val="00A209E6"/>
    <w:rsid w:val="00A212D6"/>
    <w:rsid w:val="00A2193B"/>
    <w:rsid w:val="00A2351A"/>
    <w:rsid w:val="00A236D3"/>
    <w:rsid w:val="00A252D8"/>
    <w:rsid w:val="00A254FA"/>
    <w:rsid w:val="00A256A6"/>
    <w:rsid w:val="00A264A9"/>
    <w:rsid w:val="00A26DCF"/>
    <w:rsid w:val="00A270A8"/>
    <w:rsid w:val="00A27785"/>
    <w:rsid w:val="00A30187"/>
    <w:rsid w:val="00A33527"/>
    <w:rsid w:val="00A3448A"/>
    <w:rsid w:val="00A35A2C"/>
    <w:rsid w:val="00A36297"/>
    <w:rsid w:val="00A362EA"/>
    <w:rsid w:val="00A365AB"/>
    <w:rsid w:val="00A37A98"/>
    <w:rsid w:val="00A37C76"/>
    <w:rsid w:val="00A40326"/>
    <w:rsid w:val="00A4183B"/>
    <w:rsid w:val="00A41E2B"/>
    <w:rsid w:val="00A44B02"/>
    <w:rsid w:val="00A45B74"/>
    <w:rsid w:val="00A45B86"/>
    <w:rsid w:val="00A45D5B"/>
    <w:rsid w:val="00A466FD"/>
    <w:rsid w:val="00A46DD9"/>
    <w:rsid w:val="00A4769F"/>
    <w:rsid w:val="00A50845"/>
    <w:rsid w:val="00A511A1"/>
    <w:rsid w:val="00A51A84"/>
    <w:rsid w:val="00A52975"/>
    <w:rsid w:val="00A52E1D"/>
    <w:rsid w:val="00A54188"/>
    <w:rsid w:val="00A546B5"/>
    <w:rsid w:val="00A56303"/>
    <w:rsid w:val="00A564EC"/>
    <w:rsid w:val="00A568FB"/>
    <w:rsid w:val="00A61499"/>
    <w:rsid w:val="00A6197F"/>
    <w:rsid w:val="00A61F86"/>
    <w:rsid w:val="00A62A77"/>
    <w:rsid w:val="00A63483"/>
    <w:rsid w:val="00A64039"/>
    <w:rsid w:val="00A6473B"/>
    <w:rsid w:val="00A648BB"/>
    <w:rsid w:val="00A65087"/>
    <w:rsid w:val="00A657D7"/>
    <w:rsid w:val="00A660AC"/>
    <w:rsid w:val="00A6643F"/>
    <w:rsid w:val="00A67356"/>
    <w:rsid w:val="00A67365"/>
    <w:rsid w:val="00A67D8E"/>
    <w:rsid w:val="00A67E6C"/>
    <w:rsid w:val="00A701B5"/>
    <w:rsid w:val="00A71B99"/>
    <w:rsid w:val="00A72B7A"/>
    <w:rsid w:val="00A73643"/>
    <w:rsid w:val="00A739D0"/>
    <w:rsid w:val="00A758CA"/>
    <w:rsid w:val="00A75930"/>
    <w:rsid w:val="00A761D4"/>
    <w:rsid w:val="00A76B9E"/>
    <w:rsid w:val="00A77EC4"/>
    <w:rsid w:val="00A8065A"/>
    <w:rsid w:val="00A82241"/>
    <w:rsid w:val="00A84C22"/>
    <w:rsid w:val="00A84FC4"/>
    <w:rsid w:val="00A862EB"/>
    <w:rsid w:val="00A86615"/>
    <w:rsid w:val="00A877B3"/>
    <w:rsid w:val="00A92879"/>
    <w:rsid w:val="00A93577"/>
    <w:rsid w:val="00A93F3E"/>
    <w:rsid w:val="00A943BF"/>
    <w:rsid w:val="00A9442A"/>
    <w:rsid w:val="00A96107"/>
    <w:rsid w:val="00A9679D"/>
    <w:rsid w:val="00AA016F"/>
    <w:rsid w:val="00AA0E5A"/>
    <w:rsid w:val="00AA1ED6"/>
    <w:rsid w:val="00AA51D6"/>
    <w:rsid w:val="00AA5DE0"/>
    <w:rsid w:val="00AA6733"/>
    <w:rsid w:val="00AA7E4F"/>
    <w:rsid w:val="00AB0BC8"/>
    <w:rsid w:val="00AB0C38"/>
    <w:rsid w:val="00AB11CA"/>
    <w:rsid w:val="00AB14D9"/>
    <w:rsid w:val="00AB2C69"/>
    <w:rsid w:val="00AB2D94"/>
    <w:rsid w:val="00AB2FB9"/>
    <w:rsid w:val="00AB4AB8"/>
    <w:rsid w:val="00AB57CA"/>
    <w:rsid w:val="00AB655E"/>
    <w:rsid w:val="00AB7CF1"/>
    <w:rsid w:val="00AC007F"/>
    <w:rsid w:val="00AC06EC"/>
    <w:rsid w:val="00AC0C54"/>
    <w:rsid w:val="00AC1602"/>
    <w:rsid w:val="00AC1C00"/>
    <w:rsid w:val="00AC2ECD"/>
    <w:rsid w:val="00AC300E"/>
    <w:rsid w:val="00AC3119"/>
    <w:rsid w:val="00AC49FB"/>
    <w:rsid w:val="00AC5560"/>
    <w:rsid w:val="00AC5A10"/>
    <w:rsid w:val="00AC610C"/>
    <w:rsid w:val="00AC6845"/>
    <w:rsid w:val="00AD0AA3"/>
    <w:rsid w:val="00AD1F53"/>
    <w:rsid w:val="00AD2ED0"/>
    <w:rsid w:val="00AD3A49"/>
    <w:rsid w:val="00AD3F94"/>
    <w:rsid w:val="00AD4A5A"/>
    <w:rsid w:val="00AD7787"/>
    <w:rsid w:val="00AE13B2"/>
    <w:rsid w:val="00AE27AC"/>
    <w:rsid w:val="00AE2A80"/>
    <w:rsid w:val="00AE40E0"/>
    <w:rsid w:val="00AE490F"/>
    <w:rsid w:val="00AE4DBA"/>
    <w:rsid w:val="00AE4F07"/>
    <w:rsid w:val="00AF0DD7"/>
    <w:rsid w:val="00AF1561"/>
    <w:rsid w:val="00AF1C5D"/>
    <w:rsid w:val="00AF33B2"/>
    <w:rsid w:val="00AF42D7"/>
    <w:rsid w:val="00AF4A4A"/>
    <w:rsid w:val="00AF5EFC"/>
    <w:rsid w:val="00AF71E2"/>
    <w:rsid w:val="00B006FE"/>
    <w:rsid w:val="00B007CB"/>
    <w:rsid w:val="00B00A47"/>
    <w:rsid w:val="00B00C46"/>
    <w:rsid w:val="00B0262C"/>
    <w:rsid w:val="00B02AA9"/>
    <w:rsid w:val="00B02FA3"/>
    <w:rsid w:val="00B037E0"/>
    <w:rsid w:val="00B042B1"/>
    <w:rsid w:val="00B05084"/>
    <w:rsid w:val="00B0607C"/>
    <w:rsid w:val="00B06A37"/>
    <w:rsid w:val="00B06CBB"/>
    <w:rsid w:val="00B14567"/>
    <w:rsid w:val="00B157F9"/>
    <w:rsid w:val="00B175AB"/>
    <w:rsid w:val="00B17E79"/>
    <w:rsid w:val="00B20256"/>
    <w:rsid w:val="00B20D09"/>
    <w:rsid w:val="00B24959"/>
    <w:rsid w:val="00B24F88"/>
    <w:rsid w:val="00B27368"/>
    <w:rsid w:val="00B2763F"/>
    <w:rsid w:val="00B27AAC"/>
    <w:rsid w:val="00B307E3"/>
    <w:rsid w:val="00B30929"/>
    <w:rsid w:val="00B30C8D"/>
    <w:rsid w:val="00B314F5"/>
    <w:rsid w:val="00B333EA"/>
    <w:rsid w:val="00B35506"/>
    <w:rsid w:val="00B35A80"/>
    <w:rsid w:val="00B35FF4"/>
    <w:rsid w:val="00B36AFA"/>
    <w:rsid w:val="00B372AA"/>
    <w:rsid w:val="00B40445"/>
    <w:rsid w:val="00B4089B"/>
    <w:rsid w:val="00B409E0"/>
    <w:rsid w:val="00B40BDC"/>
    <w:rsid w:val="00B40C4C"/>
    <w:rsid w:val="00B41888"/>
    <w:rsid w:val="00B41966"/>
    <w:rsid w:val="00B42C47"/>
    <w:rsid w:val="00B436A1"/>
    <w:rsid w:val="00B43962"/>
    <w:rsid w:val="00B43C00"/>
    <w:rsid w:val="00B45A52"/>
    <w:rsid w:val="00B46175"/>
    <w:rsid w:val="00B47B7E"/>
    <w:rsid w:val="00B50179"/>
    <w:rsid w:val="00B52346"/>
    <w:rsid w:val="00B548B7"/>
    <w:rsid w:val="00B60C8E"/>
    <w:rsid w:val="00B60FE3"/>
    <w:rsid w:val="00B62352"/>
    <w:rsid w:val="00B64E46"/>
    <w:rsid w:val="00B65A53"/>
    <w:rsid w:val="00B664C7"/>
    <w:rsid w:val="00B665F7"/>
    <w:rsid w:val="00B67071"/>
    <w:rsid w:val="00B739F6"/>
    <w:rsid w:val="00B74241"/>
    <w:rsid w:val="00B74F57"/>
    <w:rsid w:val="00B7794E"/>
    <w:rsid w:val="00B77FDB"/>
    <w:rsid w:val="00B815A6"/>
    <w:rsid w:val="00B81A6C"/>
    <w:rsid w:val="00B82A69"/>
    <w:rsid w:val="00B82B54"/>
    <w:rsid w:val="00B855F0"/>
    <w:rsid w:val="00B85DE5"/>
    <w:rsid w:val="00B86104"/>
    <w:rsid w:val="00B90F73"/>
    <w:rsid w:val="00B931CE"/>
    <w:rsid w:val="00B93B59"/>
    <w:rsid w:val="00B93FDC"/>
    <w:rsid w:val="00B9406A"/>
    <w:rsid w:val="00BA20E5"/>
    <w:rsid w:val="00BA2280"/>
    <w:rsid w:val="00BA2A08"/>
    <w:rsid w:val="00BA2F7A"/>
    <w:rsid w:val="00BA4A05"/>
    <w:rsid w:val="00BA56D2"/>
    <w:rsid w:val="00BA6762"/>
    <w:rsid w:val="00BA6E47"/>
    <w:rsid w:val="00BA76E0"/>
    <w:rsid w:val="00BB0916"/>
    <w:rsid w:val="00BB2A25"/>
    <w:rsid w:val="00BB51E7"/>
    <w:rsid w:val="00BB51E9"/>
    <w:rsid w:val="00BB59A9"/>
    <w:rsid w:val="00BB632C"/>
    <w:rsid w:val="00BB7303"/>
    <w:rsid w:val="00BB7DC5"/>
    <w:rsid w:val="00BB7F51"/>
    <w:rsid w:val="00BC0FDC"/>
    <w:rsid w:val="00BC1EB0"/>
    <w:rsid w:val="00BC230F"/>
    <w:rsid w:val="00BC3053"/>
    <w:rsid w:val="00BC4D2E"/>
    <w:rsid w:val="00BC7759"/>
    <w:rsid w:val="00BC77E7"/>
    <w:rsid w:val="00BD15A3"/>
    <w:rsid w:val="00BD1EFC"/>
    <w:rsid w:val="00BD2ED1"/>
    <w:rsid w:val="00BD3AC8"/>
    <w:rsid w:val="00BD425B"/>
    <w:rsid w:val="00BD48AC"/>
    <w:rsid w:val="00BD543A"/>
    <w:rsid w:val="00BD5830"/>
    <w:rsid w:val="00BD5F1A"/>
    <w:rsid w:val="00BE05CD"/>
    <w:rsid w:val="00BE1234"/>
    <w:rsid w:val="00BE1D58"/>
    <w:rsid w:val="00BE2FA6"/>
    <w:rsid w:val="00BE333F"/>
    <w:rsid w:val="00BE4646"/>
    <w:rsid w:val="00BE61AB"/>
    <w:rsid w:val="00BE7406"/>
    <w:rsid w:val="00BE7603"/>
    <w:rsid w:val="00BE7780"/>
    <w:rsid w:val="00BF062A"/>
    <w:rsid w:val="00BF1973"/>
    <w:rsid w:val="00BF3279"/>
    <w:rsid w:val="00BF464D"/>
    <w:rsid w:val="00BF5AF0"/>
    <w:rsid w:val="00BF74C7"/>
    <w:rsid w:val="00C01142"/>
    <w:rsid w:val="00C015F1"/>
    <w:rsid w:val="00C01DA7"/>
    <w:rsid w:val="00C01F33"/>
    <w:rsid w:val="00C024B6"/>
    <w:rsid w:val="00C02AFC"/>
    <w:rsid w:val="00C02CC6"/>
    <w:rsid w:val="00C033F8"/>
    <w:rsid w:val="00C040F7"/>
    <w:rsid w:val="00C043D8"/>
    <w:rsid w:val="00C044AB"/>
    <w:rsid w:val="00C05706"/>
    <w:rsid w:val="00C05F33"/>
    <w:rsid w:val="00C07377"/>
    <w:rsid w:val="00C07984"/>
    <w:rsid w:val="00C10478"/>
    <w:rsid w:val="00C1087F"/>
    <w:rsid w:val="00C113C0"/>
    <w:rsid w:val="00C12107"/>
    <w:rsid w:val="00C12892"/>
    <w:rsid w:val="00C14309"/>
    <w:rsid w:val="00C14B14"/>
    <w:rsid w:val="00C14D4B"/>
    <w:rsid w:val="00C154BB"/>
    <w:rsid w:val="00C207CD"/>
    <w:rsid w:val="00C235D5"/>
    <w:rsid w:val="00C23888"/>
    <w:rsid w:val="00C242DB"/>
    <w:rsid w:val="00C279B5"/>
    <w:rsid w:val="00C27C45"/>
    <w:rsid w:val="00C27DB3"/>
    <w:rsid w:val="00C32769"/>
    <w:rsid w:val="00C3365E"/>
    <w:rsid w:val="00C336B8"/>
    <w:rsid w:val="00C33969"/>
    <w:rsid w:val="00C358B9"/>
    <w:rsid w:val="00C36E4C"/>
    <w:rsid w:val="00C3719D"/>
    <w:rsid w:val="00C37CB2"/>
    <w:rsid w:val="00C41009"/>
    <w:rsid w:val="00C44FB6"/>
    <w:rsid w:val="00C455DB"/>
    <w:rsid w:val="00C472C8"/>
    <w:rsid w:val="00C473A5"/>
    <w:rsid w:val="00C502E0"/>
    <w:rsid w:val="00C50329"/>
    <w:rsid w:val="00C51758"/>
    <w:rsid w:val="00C53127"/>
    <w:rsid w:val="00C53432"/>
    <w:rsid w:val="00C54529"/>
    <w:rsid w:val="00C547BD"/>
    <w:rsid w:val="00C54995"/>
    <w:rsid w:val="00C54D41"/>
    <w:rsid w:val="00C562CF"/>
    <w:rsid w:val="00C571F5"/>
    <w:rsid w:val="00C575E9"/>
    <w:rsid w:val="00C60783"/>
    <w:rsid w:val="00C61373"/>
    <w:rsid w:val="00C61460"/>
    <w:rsid w:val="00C61750"/>
    <w:rsid w:val="00C62987"/>
    <w:rsid w:val="00C6436C"/>
    <w:rsid w:val="00C64672"/>
    <w:rsid w:val="00C65CD6"/>
    <w:rsid w:val="00C6673C"/>
    <w:rsid w:val="00C66D1A"/>
    <w:rsid w:val="00C67CBB"/>
    <w:rsid w:val="00C70697"/>
    <w:rsid w:val="00C70AF8"/>
    <w:rsid w:val="00C716A7"/>
    <w:rsid w:val="00C716D9"/>
    <w:rsid w:val="00C7193B"/>
    <w:rsid w:val="00C71D0D"/>
    <w:rsid w:val="00C72093"/>
    <w:rsid w:val="00C72EF4"/>
    <w:rsid w:val="00C73E77"/>
    <w:rsid w:val="00C74147"/>
    <w:rsid w:val="00C744FE"/>
    <w:rsid w:val="00C74808"/>
    <w:rsid w:val="00C74E23"/>
    <w:rsid w:val="00C75454"/>
    <w:rsid w:val="00C75D2F"/>
    <w:rsid w:val="00C767BE"/>
    <w:rsid w:val="00C76E3C"/>
    <w:rsid w:val="00C77813"/>
    <w:rsid w:val="00C7797B"/>
    <w:rsid w:val="00C8019B"/>
    <w:rsid w:val="00C80F34"/>
    <w:rsid w:val="00C81568"/>
    <w:rsid w:val="00C83AB1"/>
    <w:rsid w:val="00C84CAF"/>
    <w:rsid w:val="00C84E7F"/>
    <w:rsid w:val="00C878E6"/>
    <w:rsid w:val="00C9027A"/>
    <w:rsid w:val="00C9068E"/>
    <w:rsid w:val="00C93814"/>
    <w:rsid w:val="00C93C4B"/>
    <w:rsid w:val="00C944AB"/>
    <w:rsid w:val="00C95B40"/>
    <w:rsid w:val="00C97463"/>
    <w:rsid w:val="00CA005D"/>
    <w:rsid w:val="00CA0702"/>
    <w:rsid w:val="00CA126E"/>
    <w:rsid w:val="00CA1ED8"/>
    <w:rsid w:val="00CA2D9D"/>
    <w:rsid w:val="00CA3528"/>
    <w:rsid w:val="00CA4552"/>
    <w:rsid w:val="00CA5C7F"/>
    <w:rsid w:val="00CA71A4"/>
    <w:rsid w:val="00CA7A2C"/>
    <w:rsid w:val="00CB1F63"/>
    <w:rsid w:val="00CB27AD"/>
    <w:rsid w:val="00CB2B1D"/>
    <w:rsid w:val="00CB391C"/>
    <w:rsid w:val="00CB3F0C"/>
    <w:rsid w:val="00CB4459"/>
    <w:rsid w:val="00CB5ADF"/>
    <w:rsid w:val="00CB5B47"/>
    <w:rsid w:val="00CB69C3"/>
    <w:rsid w:val="00CB7170"/>
    <w:rsid w:val="00CC040E"/>
    <w:rsid w:val="00CC05F1"/>
    <w:rsid w:val="00CC0EB9"/>
    <w:rsid w:val="00CC111F"/>
    <w:rsid w:val="00CC2011"/>
    <w:rsid w:val="00CC3EA0"/>
    <w:rsid w:val="00CC7B45"/>
    <w:rsid w:val="00CD0A25"/>
    <w:rsid w:val="00CD1188"/>
    <w:rsid w:val="00CD2ED1"/>
    <w:rsid w:val="00CD337B"/>
    <w:rsid w:val="00CD6DA8"/>
    <w:rsid w:val="00CE0424"/>
    <w:rsid w:val="00CE063A"/>
    <w:rsid w:val="00CE0BF7"/>
    <w:rsid w:val="00CE1DD0"/>
    <w:rsid w:val="00CE25BF"/>
    <w:rsid w:val="00CE2AAE"/>
    <w:rsid w:val="00CE4ABE"/>
    <w:rsid w:val="00CE4EE3"/>
    <w:rsid w:val="00CE6365"/>
    <w:rsid w:val="00CE7561"/>
    <w:rsid w:val="00CF1354"/>
    <w:rsid w:val="00CF2323"/>
    <w:rsid w:val="00CF3840"/>
    <w:rsid w:val="00CF3B1F"/>
    <w:rsid w:val="00CF3BF6"/>
    <w:rsid w:val="00CF5A02"/>
    <w:rsid w:val="00CF625B"/>
    <w:rsid w:val="00CF687E"/>
    <w:rsid w:val="00D01A3B"/>
    <w:rsid w:val="00D01BC6"/>
    <w:rsid w:val="00D026CF"/>
    <w:rsid w:val="00D0349B"/>
    <w:rsid w:val="00D053F7"/>
    <w:rsid w:val="00D057AA"/>
    <w:rsid w:val="00D05FBC"/>
    <w:rsid w:val="00D06165"/>
    <w:rsid w:val="00D0666D"/>
    <w:rsid w:val="00D10249"/>
    <w:rsid w:val="00D115C3"/>
    <w:rsid w:val="00D11897"/>
    <w:rsid w:val="00D11F81"/>
    <w:rsid w:val="00D126DC"/>
    <w:rsid w:val="00D13135"/>
    <w:rsid w:val="00D1356F"/>
    <w:rsid w:val="00D13E4E"/>
    <w:rsid w:val="00D1585D"/>
    <w:rsid w:val="00D16979"/>
    <w:rsid w:val="00D1793A"/>
    <w:rsid w:val="00D17F08"/>
    <w:rsid w:val="00D20DDF"/>
    <w:rsid w:val="00D21315"/>
    <w:rsid w:val="00D221E4"/>
    <w:rsid w:val="00D229CF"/>
    <w:rsid w:val="00D236DB"/>
    <w:rsid w:val="00D239A7"/>
    <w:rsid w:val="00D23F47"/>
    <w:rsid w:val="00D24E2E"/>
    <w:rsid w:val="00D2567A"/>
    <w:rsid w:val="00D25832"/>
    <w:rsid w:val="00D25C8E"/>
    <w:rsid w:val="00D26795"/>
    <w:rsid w:val="00D26E0B"/>
    <w:rsid w:val="00D270F1"/>
    <w:rsid w:val="00D30191"/>
    <w:rsid w:val="00D31620"/>
    <w:rsid w:val="00D3169A"/>
    <w:rsid w:val="00D31D26"/>
    <w:rsid w:val="00D3690A"/>
    <w:rsid w:val="00D36AE7"/>
    <w:rsid w:val="00D36B6A"/>
    <w:rsid w:val="00D36E71"/>
    <w:rsid w:val="00D37351"/>
    <w:rsid w:val="00D37D87"/>
    <w:rsid w:val="00D40B33"/>
    <w:rsid w:val="00D42C84"/>
    <w:rsid w:val="00D4318F"/>
    <w:rsid w:val="00D438BF"/>
    <w:rsid w:val="00D440F8"/>
    <w:rsid w:val="00D45354"/>
    <w:rsid w:val="00D45969"/>
    <w:rsid w:val="00D50E35"/>
    <w:rsid w:val="00D517C1"/>
    <w:rsid w:val="00D53DFF"/>
    <w:rsid w:val="00D546FF"/>
    <w:rsid w:val="00D55339"/>
    <w:rsid w:val="00D55AD5"/>
    <w:rsid w:val="00D576CA"/>
    <w:rsid w:val="00D61232"/>
    <w:rsid w:val="00D618CD"/>
    <w:rsid w:val="00D61AF5"/>
    <w:rsid w:val="00D62170"/>
    <w:rsid w:val="00D621CF"/>
    <w:rsid w:val="00D62451"/>
    <w:rsid w:val="00D63181"/>
    <w:rsid w:val="00D652B5"/>
    <w:rsid w:val="00D65E3C"/>
    <w:rsid w:val="00D65F32"/>
    <w:rsid w:val="00D66155"/>
    <w:rsid w:val="00D66CFF"/>
    <w:rsid w:val="00D708B0"/>
    <w:rsid w:val="00D71B2F"/>
    <w:rsid w:val="00D73945"/>
    <w:rsid w:val="00D742BC"/>
    <w:rsid w:val="00D7447E"/>
    <w:rsid w:val="00D74A4A"/>
    <w:rsid w:val="00D75FBE"/>
    <w:rsid w:val="00D7773A"/>
    <w:rsid w:val="00D77B1D"/>
    <w:rsid w:val="00D8021F"/>
    <w:rsid w:val="00D80383"/>
    <w:rsid w:val="00D81FEE"/>
    <w:rsid w:val="00D823C6"/>
    <w:rsid w:val="00D828E3"/>
    <w:rsid w:val="00D82DE3"/>
    <w:rsid w:val="00D8327F"/>
    <w:rsid w:val="00D842C0"/>
    <w:rsid w:val="00D84BDA"/>
    <w:rsid w:val="00D85351"/>
    <w:rsid w:val="00D86484"/>
    <w:rsid w:val="00D86CA3"/>
    <w:rsid w:val="00D871CE"/>
    <w:rsid w:val="00D8725B"/>
    <w:rsid w:val="00D8740D"/>
    <w:rsid w:val="00D9196D"/>
    <w:rsid w:val="00D91E1C"/>
    <w:rsid w:val="00D9208F"/>
    <w:rsid w:val="00D92982"/>
    <w:rsid w:val="00D959BF"/>
    <w:rsid w:val="00D95ADB"/>
    <w:rsid w:val="00D962F9"/>
    <w:rsid w:val="00D97AFF"/>
    <w:rsid w:val="00DA013A"/>
    <w:rsid w:val="00DA1E39"/>
    <w:rsid w:val="00DA2610"/>
    <w:rsid w:val="00DA305E"/>
    <w:rsid w:val="00DA3366"/>
    <w:rsid w:val="00DA3682"/>
    <w:rsid w:val="00DA4056"/>
    <w:rsid w:val="00DA4F20"/>
    <w:rsid w:val="00DA5417"/>
    <w:rsid w:val="00DA56E8"/>
    <w:rsid w:val="00DA66AD"/>
    <w:rsid w:val="00DA66FA"/>
    <w:rsid w:val="00DA7DF5"/>
    <w:rsid w:val="00DB0A9F"/>
    <w:rsid w:val="00DB2BF2"/>
    <w:rsid w:val="00DB377D"/>
    <w:rsid w:val="00DB395D"/>
    <w:rsid w:val="00DB4BFE"/>
    <w:rsid w:val="00DB57AF"/>
    <w:rsid w:val="00DB74C6"/>
    <w:rsid w:val="00DC0768"/>
    <w:rsid w:val="00DC0B23"/>
    <w:rsid w:val="00DC18FC"/>
    <w:rsid w:val="00DC203C"/>
    <w:rsid w:val="00DC2C69"/>
    <w:rsid w:val="00DC2D36"/>
    <w:rsid w:val="00DC2F6F"/>
    <w:rsid w:val="00DC34FA"/>
    <w:rsid w:val="00DC53EF"/>
    <w:rsid w:val="00DC5F88"/>
    <w:rsid w:val="00DC65A9"/>
    <w:rsid w:val="00DC757C"/>
    <w:rsid w:val="00DC75DD"/>
    <w:rsid w:val="00DC7823"/>
    <w:rsid w:val="00DD1329"/>
    <w:rsid w:val="00DD1EE6"/>
    <w:rsid w:val="00DD2263"/>
    <w:rsid w:val="00DD3265"/>
    <w:rsid w:val="00DD553B"/>
    <w:rsid w:val="00DE055E"/>
    <w:rsid w:val="00DE0E3B"/>
    <w:rsid w:val="00DE0FBA"/>
    <w:rsid w:val="00DE1E60"/>
    <w:rsid w:val="00DE3A32"/>
    <w:rsid w:val="00DE3F02"/>
    <w:rsid w:val="00DE44D5"/>
    <w:rsid w:val="00DE5608"/>
    <w:rsid w:val="00DE58D0"/>
    <w:rsid w:val="00DE5D65"/>
    <w:rsid w:val="00DE6353"/>
    <w:rsid w:val="00DE654F"/>
    <w:rsid w:val="00DE6C60"/>
    <w:rsid w:val="00DE7279"/>
    <w:rsid w:val="00DF0B6E"/>
    <w:rsid w:val="00DF1228"/>
    <w:rsid w:val="00DF15E0"/>
    <w:rsid w:val="00DF2451"/>
    <w:rsid w:val="00DF26F2"/>
    <w:rsid w:val="00DF37A0"/>
    <w:rsid w:val="00DF566A"/>
    <w:rsid w:val="00DF7F05"/>
    <w:rsid w:val="00E00812"/>
    <w:rsid w:val="00E00E6F"/>
    <w:rsid w:val="00E011B9"/>
    <w:rsid w:val="00E01C09"/>
    <w:rsid w:val="00E02270"/>
    <w:rsid w:val="00E059E9"/>
    <w:rsid w:val="00E0657E"/>
    <w:rsid w:val="00E110E7"/>
    <w:rsid w:val="00E1192A"/>
    <w:rsid w:val="00E11B05"/>
    <w:rsid w:val="00E11B20"/>
    <w:rsid w:val="00E124F0"/>
    <w:rsid w:val="00E16EDB"/>
    <w:rsid w:val="00E17FA2"/>
    <w:rsid w:val="00E20FCF"/>
    <w:rsid w:val="00E22136"/>
    <w:rsid w:val="00E22330"/>
    <w:rsid w:val="00E2237C"/>
    <w:rsid w:val="00E23115"/>
    <w:rsid w:val="00E243D1"/>
    <w:rsid w:val="00E25EA0"/>
    <w:rsid w:val="00E27B4E"/>
    <w:rsid w:val="00E30760"/>
    <w:rsid w:val="00E30B5A"/>
    <w:rsid w:val="00E31072"/>
    <w:rsid w:val="00E310AD"/>
    <w:rsid w:val="00E3123D"/>
    <w:rsid w:val="00E31461"/>
    <w:rsid w:val="00E31D43"/>
    <w:rsid w:val="00E32608"/>
    <w:rsid w:val="00E34188"/>
    <w:rsid w:val="00E34987"/>
    <w:rsid w:val="00E34B6E"/>
    <w:rsid w:val="00E35318"/>
    <w:rsid w:val="00E35559"/>
    <w:rsid w:val="00E366A8"/>
    <w:rsid w:val="00E3723A"/>
    <w:rsid w:val="00E37523"/>
    <w:rsid w:val="00E37860"/>
    <w:rsid w:val="00E40D11"/>
    <w:rsid w:val="00E40FE8"/>
    <w:rsid w:val="00E435E4"/>
    <w:rsid w:val="00E446F1"/>
    <w:rsid w:val="00E45B2F"/>
    <w:rsid w:val="00E466EE"/>
    <w:rsid w:val="00E46886"/>
    <w:rsid w:val="00E47AEF"/>
    <w:rsid w:val="00E5232C"/>
    <w:rsid w:val="00E52752"/>
    <w:rsid w:val="00E53B57"/>
    <w:rsid w:val="00E53B75"/>
    <w:rsid w:val="00E54E3B"/>
    <w:rsid w:val="00E567F3"/>
    <w:rsid w:val="00E57565"/>
    <w:rsid w:val="00E60CB8"/>
    <w:rsid w:val="00E61CAB"/>
    <w:rsid w:val="00E62C45"/>
    <w:rsid w:val="00E62C4D"/>
    <w:rsid w:val="00E63838"/>
    <w:rsid w:val="00E63B82"/>
    <w:rsid w:val="00E64434"/>
    <w:rsid w:val="00E669F4"/>
    <w:rsid w:val="00E67224"/>
    <w:rsid w:val="00E672C6"/>
    <w:rsid w:val="00E67B1D"/>
    <w:rsid w:val="00E67C51"/>
    <w:rsid w:val="00E70C45"/>
    <w:rsid w:val="00E713E5"/>
    <w:rsid w:val="00E72D59"/>
    <w:rsid w:val="00E72EFC"/>
    <w:rsid w:val="00E73A2B"/>
    <w:rsid w:val="00E7432D"/>
    <w:rsid w:val="00E751BC"/>
    <w:rsid w:val="00E758EC"/>
    <w:rsid w:val="00E764B3"/>
    <w:rsid w:val="00E8234C"/>
    <w:rsid w:val="00E824B9"/>
    <w:rsid w:val="00E8296C"/>
    <w:rsid w:val="00E83AA9"/>
    <w:rsid w:val="00E83FA1"/>
    <w:rsid w:val="00E84006"/>
    <w:rsid w:val="00E84F94"/>
    <w:rsid w:val="00E8549B"/>
    <w:rsid w:val="00E85928"/>
    <w:rsid w:val="00E8609C"/>
    <w:rsid w:val="00E87822"/>
    <w:rsid w:val="00E87DAD"/>
    <w:rsid w:val="00E90395"/>
    <w:rsid w:val="00E90E49"/>
    <w:rsid w:val="00E91763"/>
    <w:rsid w:val="00E917F9"/>
    <w:rsid w:val="00E91E3D"/>
    <w:rsid w:val="00E9291C"/>
    <w:rsid w:val="00E93FFE"/>
    <w:rsid w:val="00E94719"/>
    <w:rsid w:val="00E94F8A"/>
    <w:rsid w:val="00E979BF"/>
    <w:rsid w:val="00EA1345"/>
    <w:rsid w:val="00EA2361"/>
    <w:rsid w:val="00EA2B62"/>
    <w:rsid w:val="00EA2EFB"/>
    <w:rsid w:val="00EA699F"/>
    <w:rsid w:val="00EA7A41"/>
    <w:rsid w:val="00EB0221"/>
    <w:rsid w:val="00EB0640"/>
    <w:rsid w:val="00EB077B"/>
    <w:rsid w:val="00EB0AD0"/>
    <w:rsid w:val="00EB0B45"/>
    <w:rsid w:val="00EB0B9F"/>
    <w:rsid w:val="00EB4B0A"/>
    <w:rsid w:val="00EB4EA2"/>
    <w:rsid w:val="00EB52DA"/>
    <w:rsid w:val="00EB5913"/>
    <w:rsid w:val="00EB7550"/>
    <w:rsid w:val="00EC02E4"/>
    <w:rsid w:val="00EC13E3"/>
    <w:rsid w:val="00EC232C"/>
    <w:rsid w:val="00EC24D5"/>
    <w:rsid w:val="00EC27C6"/>
    <w:rsid w:val="00EC32D7"/>
    <w:rsid w:val="00EC352F"/>
    <w:rsid w:val="00EC4207"/>
    <w:rsid w:val="00EC5653"/>
    <w:rsid w:val="00EC592C"/>
    <w:rsid w:val="00EC64CF"/>
    <w:rsid w:val="00EC6EE1"/>
    <w:rsid w:val="00EC71CE"/>
    <w:rsid w:val="00EC7BE0"/>
    <w:rsid w:val="00ED00DD"/>
    <w:rsid w:val="00ED1006"/>
    <w:rsid w:val="00ED269C"/>
    <w:rsid w:val="00ED31F4"/>
    <w:rsid w:val="00ED3D9F"/>
    <w:rsid w:val="00ED46E1"/>
    <w:rsid w:val="00ED686E"/>
    <w:rsid w:val="00EE08A7"/>
    <w:rsid w:val="00EE3C67"/>
    <w:rsid w:val="00EE41E5"/>
    <w:rsid w:val="00EE428E"/>
    <w:rsid w:val="00EE4494"/>
    <w:rsid w:val="00EE4694"/>
    <w:rsid w:val="00EE630D"/>
    <w:rsid w:val="00EE74D7"/>
    <w:rsid w:val="00EE7F7A"/>
    <w:rsid w:val="00EF18FE"/>
    <w:rsid w:val="00EF29EA"/>
    <w:rsid w:val="00EF2D1C"/>
    <w:rsid w:val="00EF3828"/>
    <w:rsid w:val="00EF3931"/>
    <w:rsid w:val="00EF474B"/>
    <w:rsid w:val="00EF51DF"/>
    <w:rsid w:val="00EF576D"/>
    <w:rsid w:val="00EF5787"/>
    <w:rsid w:val="00EF60D0"/>
    <w:rsid w:val="00EF73B0"/>
    <w:rsid w:val="00F0140E"/>
    <w:rsid w:val="00F02D7D"/>
    <w:rsid w:val="00F034FF"/>
    <w:rsid w:val="00F0528D"/>
    <w:rsid w:val="00F06C67"/>
    <w:rsid w:val="00F06DFD"/>
    <w:rsid w:val="00F071D1"/>
    <w:rsid w:val="00F07533"/>
    <w:rsid w:val="00F07FA5"/>
    <w:rsid w:val="00F10629"/>
    <w:rsid w:val="00F10C52"/>
    <w:rsid w:val="00F12658"/>
    <w:rsid w:val="00F13744"/>
    <w:rsid w:val="00F15FA5"/>
    <w:rsid w:val="00F16540"/>
    <w:rsid w:val="00F16C46"/>
    <w:rsid w:val="00F173B7"/>
    <w:rsid w:val="00F207D8"/>
    <w:rsid w:val="00F209B7"/>
    <w:rsid w:val="00F210ED"/>
    <w:rsid w:val="00F21488"/>
    <w:rsid w:val="00F21914"/>
    <w:rsid w:val="00F21928"/>
    <w:rsid w:val="00F22457"/>
    <w:rsid w:val="00F23706"/>
    <w:rsid w:val="00F2376F"/>
    <w:rsid w:val="00F243D8"/>
    <w:rsid w:val="00F250CE"/>
    <w:rsid w:val="00F30828"/>
    <w:rsid w:val="00F313D6"/>
    <w:rsid w:val="00F318CD"/>
    <w:rsid w:val="00F31AAD"/>
    <w:rsid w:val="00F31C37"/>
    <w:rsid w:val="00F3207F"/>
    <w:rsid w:val="00F343F2"/>
    <w:rsid w:val="00F347D6"/>
    <w:rsid w:val="00F34B88"/>
    <w:rsid w:val="00F34CE3"/>
    <w:rsid w:val="00F353ED"/>
    <w:rsid w:val="00F35DDD"/>
    <w:rsid w:val="00F36985"/>
    <w:rsid w:val="00F36D79"/>
    <w:rsid w:val="00F36FFC"/>
    <w:rsid w:val="00F40F0C"/>
    <w:rsid w:val="00F41953"/>
    <w:rsid w:val="00F442A1"/>
    <w:rsid w:val="00F46267"/>
    <w:rsid w:val="00F46ED2"/>
    <w:rsid w:val="00F4766C"/>
    <w:rsid w:val="00F47EF6"/>
    <w:rsid w:val="00F5060E"/>
    <w:rsid w:val="00F507D1"/>
    <w:rsid w:val="00F50823"/>
    <w:rsid w:val="00F50E6C"/>
    <w:rsid w:val="00F51848"/>
    <w:rsid w:val="00F519CE"/>
    <w:rsid w:val="00F51ADA"/>
    <w:rsid w:val="00F52733"/>
    <w:rsid w:val="00F52B0D"/>
    <w:rsid w:val="00F530C4"/>
    <w:rsid w:val="00F54E46"/>
    <w:rsid w:val="00F555D5"/>
    <w:rsid w:val="00F57098"/>
    <w:rsid w:val="00F60203"/>
    <w:rsid w:val="00F607C5"/>
    <w:rsid w:val="00F60DEA"/>
    <w:rsid w:val="00F6137E"/>
    <w:rsid w:val="00F61F54"/>
    <w:rsid w:val="00F62F8E"/>
    <w:rsid w:val="00F6302A"/>
    <w:rsid w:val="00F63950"/>
    <w:rsid w:val="00F63DFB"/>
    <w:rsid w:val="00F64C2B"/>
    <w:rsid w:val="00F64F5D"/>
    <w:rsid w:val="00F651BE"/>
    <w:rsid w:val="00F662C5"/>
    <w:rsid w:val="00F665BC"/>
    <w:rsid w:val="00F67F53"/>
    <w:rsid w:val="00F703BE"/>
    <w:rsid w:val="00F71764"/>
    <w:rsid w:val="00F71B71"/>
    <w:rsid w:val="00F71F69"/>
    <w:rsid w:val="00F72B72"/>
    <w:rsid w:val="00F73066"/>
    <w:rsid w:val="00F7345B"/>
    <w:rsid w:val="00F74BB9"/>
    <w:rsid w:val="00F74F13"/>
    <w:rsid w:val="00F75582"/>
    <w:rsid w:val="00F76EFA"/>
    <w:rsid w:val="00F77001"/>
    <w:rsid w:val="00F804BE"/>
    <w:rsid w:val="00F817CE"/>
    <w:rsid w:val="00F81D18"/>
    <w:rsid w:val="00F8456C"/>
    <w:rsid w:val="00F85730"/>
    <w:rsid w:val="00F85972"/>
    <w:rsid w:val="00F859D8"/>
    <w:rsid w:val="00F868F5"/>
    <w:rsid w:val="00F9056A"/>
    <w:rsid w:val="00F908A6"/>
    <w:rsid w:val="00F90F8D"/>
    <w:rsid w:val="00F92782"/>
    <w:rsid w:val="00F93AA9"/>
    <w:rsid w:val="00F94891"/>
    <w:rsid w:val="00F96985"/>
    <w:rsid w:val="00F97838"/>
    <w:rsid w:val="00FA0CFA"/>
    <w:rsid w:val="00FA2816"/>
    <w:rsid w:val="00FA2BB3"/>
    <w:rsid w:val="00FA4783"/>
    <w:rsid w:val="00FA4F30"/>
    <w:rsid w:val="00FA589C"/>
    <w:rsid w:val="00FA5A7C"/>
    <w:rsid w:val="00FA6338"/>
    <w:rsid w:val="00FA6CC4"/>
    <w:rsid w:val="00FB00FF"/>
    <w:rsid w:val="00FB0ECB"/>
    <w:rsid w:val="00FB4C80"/>
    <w:rsid w:val="00FB4DF0"/>
    <w:rsid w:val="00FB5D99"/>
    <w:rsid w:val="00FB6A6A"/>
    <w:rsid w:val="00FB6C31"/>
    <w:rsid w:val="00FC386E"/>
    <w:rsid w:val="00FC3D72"/>
    <w:rsid w:val="00FC54F0"/>
    <w:rsid w:val="00FC6935"/>
    <w:rsid w:val="00FC699E"/>
    <w:rsid w:val="00FC7429"/>
    <w:rsid w:val="00FD07F6"/>
    <w:rsid w:val="00FD198D"/>
    <w:rsid w:val="00FD1A19"/>
    <w:rsid w:val="00FD1B17"/>
    <w:rsid w:val="00FD1EC8"/>
    <w:rsid w:val="00FD39B3"/>
    <w:rsid w:val="00FD47ED"/>
    <w:rsid w:val="00FD74DB"/>
    <w:rsid w:val="00FD7660"/>
    <w:rsid w:val="00FE0655"/>
    <w:rsid w:val="00FE1262"/>
    <w:rsid w:val="00FE149E"/>
    <w:rsid w:val="00FE17FF"/>
    <w:rsid w:val="00FE214B"/>
    <w:rsid w:val="00FE2365"/>
    <w:rsid w:val="00FE291E"/>
    <w:rsid w:val="00FE37D7"/>
    <w:rsid w:val="00FE3FF2"/>
    <w:rsid w:val="00FE4C7B"/>
    <w:rsid w:val="00FE554F"/>
    <w:rsid w:val="00FE697A"/>
    <w:rsid w:val="00FE7336"/>
    <w:rsid w:val="00FE787C"/>
    <w:rsid w:val="00FE79DD"/>
    <w:rsid w:val="00FE7FD8"/>
    <w:rsid w:val="00FF089F"/>
    <w:rsid w:val="00FF1F35"/>
    <w:rsid w:val="00FF30D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6F7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816F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6F7A"/>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12"/>
      </w:numPr>
    </w:pPr>
  </w:style>
  <w:style w:type="paragraph" w:styleId="ListNumber">
    <w:name w:val="List Number"/>
    <w:basedOn w:val="List"/>
    <w:rsid w:val="00E366A8"/>
    <w:pPr>
      <w:numPr>
        <w:numId w:val="1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7"/>
      </w:numPr>
    </w:pPr>
  </w:style>
  <w:style w:type="paragraph" w:styleId="ListBullet">
    <w:name w:val="List Bullet"/>
    <w:basedOn w:val="List"/>
    <w:rsid w:val="00E366A8"/>
    <w:pPr>
      <w:numPr>
        <w:numId w:val="6"/>
      </w:numPr>
    </w:pPr>
    <w:rPr>
      <w:lang w:eastAsia="ja-JP"/>
    </w:rPr>
  </w:style>
  <w:style w:type="paragraph" w:styleId="ListBullet3">
    <w:name w:val="List Bullet 3"/>
    <w:basedOn w:val="ListBullet2"/>
    <w:rsid w:val="00E366A8"/>
    <w:pPr>
      <w:numPr>
        <w:numId w:val="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9"/>
      </w:numPr>
    </w:pPr>
  </w:style>
  <w:style w:type="paragraph" w:styleId="ListBullet5">
    <w:name w:val="List Bullet 5"/>
    <w:basedOn w:val="ListBullet4"/>
    <w:rsid w:val="00E366A8"/>
    <w:pPr>
      <w:numPr>
        <w:numId w:val="1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1"/>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14"/>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4"/>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5"/>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13"/>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numbering" w:customStyle="1" w:styleId="Style1">
    <w:name w:val="Style1"/>
    <w:uiPriority w:val="99"/>
    <w:rsid w:val="006C52B2"/>
    <w:pPr>
      <w:numPr>
        <w:numId w:val="18"/>
      </w:numPr>
    </w:pPr>
  </w:style>
  <w:style w:type="numbering" w:customStyle="1" w:styleId="Style2">
    <w:name w:val="Style2"/>
    <w:uiPriority w:val="99"/>
    <w:rsid w:val="00F31AAD"/>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73349-CB02-46B8-8E1B-A7234D4B9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2509</Words>
  <Characters>14302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16778</CharactersWithSpaces>
  <SharedDoc>false</SharedDoc>
  <HLinks>
    <vt:vector size="66" baseType="variant">
      <vt:variant>
        <vt:i4>1572922</vt:i4>
      </vt:variant>
      <vt:variant>
        <vt:i4>35</vt:i4>
      </vt:variant>
      <vt:variant>
        <vt:i4>0</vt:i4>
      </vt:variant>
      <vt:variant>
        <vt:i4>5</vt:i4>
      </vt:variant>
      <vt:variant>
        <vt:lpwstr/>
      </vt:variant>
      <vt:variant>
        <vt:lpwstr>_Toc20837478</vt:lpwstr>
      </vt:variant>
      <vt:variant>
        <vt:i4>1507386</vt:i4>
      </vt:variant>
      <vt:variant>
        <vt:i4>32</vt:i4>
      </vt:variant>
      <vt:variant>
        <vt:i4>0</vt:i4>
      </vt:variant>
      <vt:variant>
        <vt:i4>5</vt:i4>
      </vt:variant>
      <vt:variant>
        <vt:lpwstr/>
      </vt:variant>
      <vt:variant>
        <vt:lpwstr>_Toc20837477</vt:lpwstr>
      </vt:variant>
      <vt:variant>
        <vt:i4>1441850</vt:i4>
      </vt:variant>
      <vt:variant>
        <vt:i4>29</vt:i4>
      </vt:variant>
      <vt:variant>
        <vt:i4>0</vt:i4>
      </vt:variant>
      <vt:variant>
        <vt:i4>5</vt:i4>
      </vt:variant>
      <vt:variant>
        <vt:lpwstr/>
      </vt:variant>
      <vt:variant>
        <vt:lpwstr>_Toc20837476</vt:lpwstr>
      </vt:variant>
      <vt:variant>
        <vt:i4>1376314</vt:i4>
      </vt:variant>
      <vt:variant>
        <vt:i4>26</vt:i4>
      </vt:variant>
      <vt:variant>
        <vt:i4>0</vt:i4>
      </vt:variant>
      <vt:variant>
        <vt:i4>5</vt:i4>
      </vt:variant>
      <vt:variant>
        <vt:lpwstr/>
      </vt:variant>
      <vt:variant>
        <vt:lpwstr>_Toc20837475</vt:lpwstr>
      </vt:variant>
      <vt:variant>
        <vt:i4>1310778</vt:i4>
      </vt:variant>
      <vt:variant>
        <vt:i4>23</vt:i4>
      </vt:variant>
      <vt:variant>
        <vt:i4>0</vt:i4>
      </vt:variant>
      <vt:variant>
        <vt:i4>5</vt:i4>
      </vt:variant>
      <vt:variant>
        <vt:lpwstr/>
      </vt:variant>
      <vt:variant>
        <vt:lpwstr>_Toc20837474</vt:lpwstr>
      </vt:variant>
      <vt:variant>
        <vt:i4>1245242</vt:i4>
      </vt:variant>
      <vt:variant>
        <vt:i4>20</vt:i4>
      </vt:variant>
      <vt:variant>
        <vt:i4>0</vt:i4>
      </vt:variant>
      <vt:variant>
        <vt:i4>5</vt:i4>
      </vt:variant>
      <vt:variant>
        <vt:lpwstr/>
      </vt:variant>
      <vt:variant>
        <vt:lpwstr>_Toc20837473</vt:lpwstr>
      </vt:variant>
      <vt:variant>
        <vt:i4>1179706</vt:i4>
      </vt:variant>
      <vt:variant>
        <vt:i4>17</vt:i4>
      </vt:variant>
      <vt:variant>
        <vt:i4>0</vt:i4>
      </vt:variant>
      <vt:variant>
        <vt:i4>5</vt:i4>
      </vt:variant>
      <vt:variant>
        <vt:lpwstr/>
      </vt:variant>
      <vt:variant>
        <vt:lpwstr>_Toc20837472</vt:lpwstr>
      </vt:variant>
      <vt:variant>
        <vt:i4>1114170</vt:i4>
      </vt:variant>
      <vt:variant>
        <vt:i4>14</vt:i4>
      </vt:variant>
      <vt:variant>
        <vt:i4>0</vt:i4>
      </vt:variant>
      <vt:variant>
        <vt:i4>5</vt:i4>
      </vt:variant>
      <vt:variant>
        <vt:lpwstr/>
      </vt:variant>
      <vt:variant>
        <vt:lpwstr>_Toc20837471</vt:lpwstr>
      </vt:variant>
      <vt:variant>
        <vt:i4>1048634</vt:i4>
      </vt:variant>
      <vt:variant>
        <vt:i4>11</vt:i4>
      </vt:variant>
      <vt:variant>
        <vt:i4>0</vt:i4>
      </vt:variant>
      <vt:variant>
        <vt:i4>5</vt:i4>
      </vt:variant>
      <vt:variant>
        <vt:lpwstr/>
      </vt:variant>
      <vt:variant>
        <vt:lpwstr>_Toc20837470</vt:lpwstr>
      </vt:variant>
      <vt:variant>
        <vt:i4>1638459</vt:i4>
      </vt:variant>
      <vt:variant>
        <vt:i4>8</vt:i4>
      </vt:variant>
      <vt:variant>
        <vt:i4>0</vt:i4>
      </vt:variant>
      <vt:variant>
        <vt:i4>5</vt:i4>
      </vt:variant>
      <vt:variant>
        <vt:lpwstr/>
      </vt:variant>
      <vt:variant>
        <vt:lpwstr>_Toc20837469</vt:lpwstr>
      </vt:variant>
      <vt:variant>
        <vt:i4>1245243</vt:i4>
      </vt:variant>
      <vt:variant>
        <vt:i4>2</vt:i4>
      </vt:variant>
      <vt:variant>
        <vt:i4>0</vt:i4>
      </vt:variant>
      <vt:variant>
        <vt:i4>5</vt:i4>
      </vt:variant>
      <vt:variant>
        <vt:lpwstr/>
      </vt:variant>
      <vt:variant>
        <vt:lpwstr>_Toc20841101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2019-10-05T03:28:00Z</dcterms:created>
  <dcterms:modified xsi:type="dcterms:W3CDTF">2019-10-05T03:58:00Z</dcterms:modified>
  <cp:category/>
</cp:coreProperties>
</file>